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F48FB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Коммерческое предложение от 0</w:t>
      </w:r>
      <w:r>
        <w:rPr>
          <w:rFonts w:hint="default"/>
          <w:b/>
          <w:bCs/>
          <w:szCs w:val="22"/>
          <w:lang w:val="ru-RU"/>
        </w:rPr>
        <w:t>6</w:t>
      </w:r>
      <w:r>
        <w:rPr>
          <w:b/>
          <w:bCs/>
          <w:szCs w:val="22"/>
        </w:rPr>
        <w:t>.0</w:t>
      </w:r>
      <w:r>
        <w:rPr>
          <w:rFonts w:hint="default"/>
          <w:b/>
          <w:bCs/>
          <w:szCs w:val="22"/>
          <w:lang w:val="ru-RU"/>
        </w:rPr>
        <w:t>3</w:t>
      </w:r>
      <w:r>
        <w:rPr>
          <w:b/>
          <w:bCs/>
          <w:szCs w:val="22"/>
        </w:rPr>
        <w:t>.202</w:t>
      </w:r>
      <w:r>
        <w:rPr>
          <w:rFonts w:hint="default"/>
          <w:b/>
          <w:bCs/>
          <w:szCs w:val="22"/>
          <w:lang w:val="ru-RU"/>
        </w:rPr>
        <w:t>5</w:t>
      </w:r>
      <w:r>
        <w:rPr>
          <w:b/>
          <w:bCs/>
          <w:szCs w:val="22"/>
        </w:rPr>
        <w:t xml:space="preserve"> г.</w:t>
      </w:r>
    </w:p>
    <w:p w14:paraId="1B9336AB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14:paraId="60CDDD22">
      <w:pPr>
        <w:pStyle w:val="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Вас за интерес к нашей продукции и имеет честь представить ее Вам в виде коммерческого предложения.</w:t>
      </w:r>
    </w:p>
    <w:p w14:paraId="223B19A9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14:paraId="38CA305A">
      <w:pPr>
        <w:pBdr>
          <w:top w:val="single" w:color="000000" w:sz="4" w:space="0"/>
          <w:left w:val="single" w:color="000000" w:sz="4" w:space="21"/>
          <w:bottom w:val="single" w:color="000000" w:sz="4" w:space="0"/>
          <w:right w:val="single" w:color="000000" w:sz="4" w:space="0"/>
        </w:pBdr>
        <w:ind w:left="426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Специализированный полуприцеп тяжеловоз </w:t>
      </w:r>
      <w:r>
        <w:rPr>
          <w:b/>
          <w:sz w:val="24"/>
          <w:szCs w:val="24"/>
          <w:lang w:val="en-US"/>
        </w:rPr>
        <w:t>Meusburger</w:t>
      </w:r>
      <w:r>
        <w:rPr>
          <w:b/>
          <w:sz w:val="24"/>
          <w:szCs w:val="24"/>
        </w:rPr>
        <w:t xml:space="preserve"> Новтрак </w:t>
      </w:r>
      <w:r>
        <w:rPr>
          <w:b/>
          <w:kern w:val="3"/>
          <w:szCs w:val="22"/>
          <w:lang w:val="en-US"/>
        </w:rPr>
        <w:t>TP</w:t>
      </w:r>
      <w:r>
        <w:rPr>
          <w:b/>
          <w:kern w:val="3"/>
          <w:szCs w:val="22"/>
        </w:rPr>
        <w:t>-585</w:t>
      </w:r>
      <w:r>
        <w:rPr>
          <w:b/>
          <w:bCs/>
          <w:sz w:val="24"/>
          <w:szCs w:val="24"/>
        </w:rPr>
        <w:t xml:space="preserve">, </w:t>
      </w:r>
      <w:r>
        <w:rPr>
          <w:rFonts w:hint="default"/>
          <w:b/>
          <w:bCs/>
          <w:sz w:val="24"/>
          <w:szCs w:val="24"/>
          <w:lang w:val="ru-RU"/>
        </w:rPr>
        <w:t xml:space="preserve">2024 г.в. </w:t>
      </w:r>
      <w:r>
        <w:rPr>
          <w:b/>
          <w:bCs/>
          <w:sz w:val="24"/>
          <w:szCs w:val="24"/>
        </w:rPr>
        <w:t xml:space="preserve">с приставными трапами </w:t>
      </w:r>
      <w:r>
        <w:rPr>
          <w:b/>
          <w:bCs/>
          <w:color w:val="000000"/>
          <w:sz w:val="24"/>
          <w:szCs w:val="24"/>
        </w:rPr>
        <w:t xml:space="preserve">в </w:t>
      </w:r>
      <w:r>
        <w:rPr>
          <w:b/>
          <w:bCs/>
          <w:color w:val="000000"/>
          <w:sz w:val="24"/>
          <w:szCs w:val="24"/>
          <w:lang w:val="ru-RU"/>
        </w:rPr>
        <w:t>наличии</w:t>
      </w:r>
      <w:r>
        <w:rPr>
          <w:b/>
          <w:bCs/>
          <w:color w:val="000000"/>
          <w:sz w:val="24"/>
          <w:szCs w:val="24"/>
        </w:rPr>
        <w:t xml:space="preserve"> в г. Великий Новгород</w:t>
      </w:r>
    </w:p>
    <w:p w14:paraId="13C82E38">
      <w:pPr>
        <w:tabs>
          <w:tab w:val="left" w:pos="8184"/>
        </w:tabs>
        <w:rPr>
          <w:sz w:val="24"/>
          <w:szCs w:val="24"/>
        </w:rPr>
      </w:pPr>
      <w:r>
        <w:pict>
          <v:shape id="_x0000_i1025" o:spt="75" type="#_x0000_t75" style="height:147.6pt;width:510pt;" filled="f" o:preferrelative="t" stroked="f" coordsize="21600,21600">
            <v:path/>
            <v:fill on="f" focussize="0,0"/>
            <v:stroke on="f" joinstyle="miter"/>
            <v:imagedata r:id="rId7" croptop="21849f" cropbottom="18403f" o:title=""/>
            <o:lock v:ext="edit" aspectratio="t"/>
            <w10:wrap type="none"/>
            <w10:anchorlock/>
          </v:shape>
        </w:pict>
      </w:r>
    </w:p>
    <w:p w14:paraId="46842793">
      <w:pPr>
        <w:tabs>
          <w:tab w:val="left" w:pos="8184"/>
        </w:tabs>
        <w:rPr>
          <w:sz w:val="24"/>
          <w:szCs w:val="24"/>
        </w:rPr>
      </w:pPr>
      <w:r>
        <w:rPr>
          <w:sz w:val="24"/>
          <w:szCs w:val="24"/>
        </w:rPr>
        <w:pict>
          <v:shape id="_x0000_i1026" o:spt="75" type="#_x0000_t75" style="height:104.4pt;width:511.8pt;" filled="f" o:preferrelative="t" stroked="f" coordsize="21600,21600">
            <v:path/>
            <v:fill on="f" focussize="0,0"/>
            <v:stroke on="f" joinstyle="miter"/>
            <v:imagedata r:id="rId8" croptop="22258f" cropright="7990f" cropbottom="27615f" o:title="WhatsApp Image 2023-07-12 at 19"/>
            <o:lock v:ext="edit" aspectratio="t"/>
            <w10:wrap type="none"/>
            <w10:anchorlock/>
          </v:shape>
        </w:pict>
      </w:r>
    </w:p>
    <w:p w14:paraId="30A0E985">
      <w:pPr>
        <w:tabs>
          <w:tab w:val="left" w:pos="8184"/>
        </w:tabs>
        <w:rPr>
          <w:sz w:val="24"/>
          <w:szCs w:val="24"/>
        </w:rPr>
      </w:pPr>
      <w:r>
        <w:rPr>
          <w:sz w:val="24"/>
          <w:szCs w:val="24"/>
        </w:rPr>
        <w:pict>
          <v:shape id="_x0000_i1027" o:spt="75" type="#_x0000_t75" style="height:133.8pt;width:514.8pt;" filled="f" o:preferrelative="t" stroked="f" coordsize="21600,21600">
            <v:path/>
            <v:fill on="f" focussize="0,0"/>
            <v:stroke on="f" joinstyle="miter"/>
            <v:imagedata r:id="rId9" croptop="32080f" cropbottom="7835f" o:title="89bb6db7-e480-4f8e-955c-ddce80734982"/>
            <o:lock v:ext="edit" aspectratio="t"/>
            <w10:wrap type="none"/>
            <w10:anchorlock/>
          </v:shape>
        </w:pict>
      </w:r>
    </w:p>
    <w:p w14:paraId="24BD35C9">
      <w:pPr>
        <w:tabs>
          <w:tab w:val="left" w:pos="8184"/>
        </w:tabs>
        <w:rPr>
          <w:sz w:val="24"/>
          <w:szCs w:val="24"/>
        </w:rPr>
      </w:pPr>
    </w:p>
    <w:p w14:paraId="32ADDAEB">
      <w:pPr>
        <w:autoSpaceDN w:val="0"/>
        <w:textAlignment w:val="baseline"/>
        <w:rPr>
          <w:b/>
          <w:bCs/>
          <w:iCs/>
          <w:color w:val="FF0000"/>
          <w:kern w:val="3"/>
          <w:sz w:val="32"/>
          <w:szCs w:val="32"/>
        </w:rPr>
      </w:pPr>
      <w:r>
        <w:rPr>
          <w:b/>
          <w:bCs/>
          <w:iCs/>
          <w:color w:val="FF0000"/>
          <w:kern w:val="3"/>
          <w:sz w:val="32"/>
          <w:szCs w:val="32"/>
        </w:rPr>
        <w:t>Видео на ютубе:</w:t>
      </w:r>
    </w:p>
    <w:p w14:paraId="3303179E">
      <w:pPr>
        <w:autoSpaceDN w:val="0"/>
        <w:textAlignment w:val="baseline"/>
        <w:rPr>
          <w:b/>
          <w:bCs/>
          <w:iCs/>
          <w:kern w:val="3"/>
          <w:szCs w:val="22"/>
        </w:rPr>
      </w:pPr>
      <w:r>
        <w:fldChar w:fldCharType="begin"/>
      </w:r>
      <w:r>
        <w:instrText xml:space="preserve"> HYPERLINK "https://www.youtube.com/watch?v=O4QYwaN8wXg" </w:instrText>
      </w:r>
      <w:r>
        <w:fldChar w:fldCharType="separate"/>
      </w:r>
      <w:r>
        <w:rPr>
          <w:rStyle w:val="6"/>
          <w:b/>
          <w:bCs/>
          <w:iCs/>
          <w:kern w:val="3"/>
          <w:sz w:val="32"/>
          <w:szCs w:val="32"/>
        </w:rPr>
        <w:t>https://www.youtube.com/watch?v=O4QYwaN8wXg</w:t>
      </w:r>
      <w:r>
        <w:rPr>
          <w:rStyle w:val="6"/>
          <w:b/>
          <w:bCs/>
          <w:iCs/>
          <w:kern w:val="3"/>
          <w:sz w:val="32"/>
          <w:szCs w:val="32"/>
        </w:rPr>
        <w:fldChar w:fldCharType="end"/>
      </w:r>
    </w:p>
    <w:p w14:paraId="58EC2A3A">
      <w:pPr>
        <w:autoSpaceDN w:val="0"/>
        <w:textAlignment w:val="baseline"/>
        <w:rPr>
          <w:b/>
          <w:bCs/>
          <w:iCs/>
          <w:kern w:val="3"/>
          <w:szCs w:val="22"/>
        </w:rPr>
      </w:pPr>
    </w:p>
    <w:p w14:paraId="74B985B8">
      <w:pPr>
        <w:tabs>
          <w:tab w:val="left" w:pos="8184"/>
        </w:tabs>
        <w:rPr>
          <w:sz w:val="24"/>
          <w:szCs w:val="24"/>
        </w:rPr>
      </w:pPr>
    </w:p>
    <w:p w14:paraId="59D86C50">
      <w:pPr>
        <w:autoSpaceDN w:val="0"/>
        <w:textAlignment w:val="baseline"/>
        <w:rPr>
          <w:b/>
          <w:bCs/>
          <w:iCs/>
          <w:kern w:val="3"/>
          <w:szCs w:val="22"/>
        </w:rPr>
      </w:pPr>
      <w:r>
        <w:rPr>
          <w:b/>
          <w:bCs/>
          <w:iCs/>
          <w:kern w:val="3"/>
          <w:szCs w:val="22"/>
        </w:rPr>
        <w:pict>
          <v:shape id="_x0000_i1028" o:spt="75" type="#_x0000_t75" style="height:237.6pt;width:253.8pt;" filled="f" o:preferrelative="t" stroked="f" coordsize="21600,21600">
            <v:path/>
            <v:fill on="f" focussize="0,0"/>
            <v:stroke on="f" joinstyle="miter"/>
            <v:imagedata r:id="rId10" croptop="19890f" o:title="WhatsApp Image 2023-07-10 at 16"/>
            <o:lock v:ext="edit" aspectratio="t"/>
            <w10:wrap type="none"/>
            <w10:anchorlock/>
          </v:shape>
        </w:pict>
      </w:r>
      <w:r>
        <w:rPr>
          <w:b/>
          <w:bCs/>
          <w:iCs/>
          <w:kern w:val="3"/>
          <w:szCs w:val="22"/>
        </w:rPr>
        <w:pict>
          <v:shape id="_x0000_i1029" o:spt="75" type="#_x0000_t75" style="height:237.6pt;width:255.6pt;" filled="f" o:preferrelative="t" stroked="f" coordsize="21600,21600">
            <v:path/>
            <v:fill on="f" focussize="0,0"/>
            <v:stroke on="f" joinstyle="miter"/>
            <v:imagedata r:id="rId11" croptop="19729f" o:title="WhatsApp Image 2023-07-10 at 16"/>
            <o:lock v:ext="edit" aspectratio="t"/>
            <w10:wrap type="none"/>
            <w10:anchorlock/>
          </v:shape>
        </w:pict>
      </w:r>
    </w:p>
    <w:p w14:paraId="5820270E">
      <w:pPr>
        <w:autoSpaceDN w:val="0"/>
        <w:textAlignment w:val="baseline"/>
        <w:rPr>
          <w:b/>
          <w:szCs w:val="22"/>
          <w:u w:val="single"/>
        </w:rPr>
      </w:pPr>
      <w:r>
        <w:rPr>
          <w:lang w:eastAsia="ru-RU"/>
        </w:rPr>
        <w:pict>
          <v:shape id="_x0000_i1034" o:spt="75" alt="TP-585_(MTS517200)_ССУ1240_3700+700+500+10100+300_1" type="#_x0000_t75" style="height:303.95pt;width:539.4pt;" filled="f" o:preferrelative="t" stroked="f" coordsize="21600,21600">
            <v:path/>
            <v:fill on="f" focussize="0,0"/>
            <v:stroke on="f"/>
            <v:imagedata r:id="rId12" croptop="6584f" cropbottom="6696f" o:title="TP-585_(MTS517200)_ССУ1240_3700+700+500+10100+300_1"/>
            <o:lock v:ext="edit" aspectratio="t"/>
            <w10:wrap type="none"/>
            <w10:anchorlock/>
          </v:shape>
        </w:pict>
      </w:r>
    </w:p>
    <w:p w14:paraId="34FC5248">
      <w:pPr>
        <w:ind w:firstLine="540"/>
        <w:jc w:val="center"/>
        <w:rPr>
          <w:szCs w:val="22"/>
        </w:rPr>
      </w:pPr>
      <w:r>
        <w:rPr>
          <w:szCs w:val="22"/>
        </w:rPr>
        <w:t xml:space="preserve">Полуприцеп низкорамный телескопический четырехосный подходит для эксплуатации с тягачом на рессорной подвеске с колесной формулой </w:t>
      </w:r>
      <w:r>
        <w:rPr>
          <w:b/>
          <w:szCs w:val="22"/>
        </w:rPr>
        <w:t>6</w:t>
      </w:r>
      <w:r>
        <w:rPr>
          <w:b/>
          <w:szCs w:val="22"/>
          <w:lang w:val="en-US"/>
        </w:rPr>
        <w:t>x</w:t>
      </w:r>
      <w:r>
        <w:rPr>
          <w:b/>
          <w:szCs w:val="22"/>
        </w:rPr>
        <w:t>4</w:t>
      </w:r>
      <w:r>
        <w:rPr>
          <w:szCs w:val="22"/>
        </w:rPr>
        <w:t>.</w:t>
      </w:r>
    </w:p>
    <w:p w14:paraId="148C8B2E">
      <w:pPr>
        <w:ind w:firstLine="540"/>
        <w:rPr>
          <w:szCs w:val="22"/>
        </w:rPr>
      </w:pPr>
    </w:p>
    <w:p w14:paraId="2D2D8F75">
      <w:pPr>
        <w:jc w:val="center"/>
        <w:rPr>
          <w:szCs w:val="22"/>
        </w:rPr>
      </w:pPr>
      <w:r>
        <w:rPr>
          <w:b/>
          <w:szCs w:val="22"/>
        </w:rPr>
        <w:t>ТЕХНИЧЕСКИЕ ХАРАКТЕРИСТИКИ: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9"/>
        <w:gridCol w:w="1134"/>
        <w:gridCol w:w="2296"/>
      </w:tblGrid>
      <w:tr w14:paraId="08FF0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9" w:type="dxa"/>
            <w:gridSpan w:val="3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5DA7A40">
            <w:pPr>
              <w:ind w:firstLine="540"/>
              <w:rPr>
                <w:sz w:val="40"/>
                <w:szCs w:val="36"/>
              </w:rPr>
            </w:pPr>
            <w:r>
              <w:rPr>
                <w:b/>
                <w:sz w:val="22"/>
                <w:szCs w:val="22"/>
                <w:u w:val="single"/>
              </w:rPr>
              <w:t>Размеры</w:t>
            </w:r>
            <w:r>
              <w:rPr>
                <w:b/>
                <w:sz w:val="22"/>
                <w:szCs w:val="22"/>
                <w:u w:val="single"/>
                <w:lang w:val="en-US"/>
              </w:rPr>
              <w:t>:</w:t>
            </w:r>
          </w:p>
        </w:tc>
      </w:tr>
      <w:tr w14:paraId="672FD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5999BE32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ССУ, мм</w:t>
            </w:r>
          </w:p>
        </w:tc>
        <w:tc>
          <w:tcPr>
            <w:tcW w:w="229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1A03510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1 350</w:t>
            </w:r>
          </w:p>
        </w:tc>
      </w:tr>
      <w:tr w14:paraId="3EBAA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7FF8E536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длина п/п (с раздвинутой рамой) (без трапов),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F193F2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</w:t>
            </w:r>
            <w:r>
              <w:rPr>
                <w:sz w:val="22"/>
                <w:szCs w:val="22"/>
                <w:shd w:val="clear" w:color="auto" w:fill="FFFFFF"/>
              </w:rPr>
              <w:t xml:space="preserve"> 1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</w:t>
            </w:r>
            <w:r>
              <w:rPr>
                <w:sz w:val="22"/>
                <w:szCs w:val="22"/>
                <w:shd w:val="clear" w:color="auto" w:fill="FFFFFF"/>
              </w:rPr>
              <w:t xml:space="preserve"> 30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0</w:t>
            </w:r>
            <w:r>
              <w:rPr>
                <w:sz w:val="22"/>
                <w:szCs w:val="22"/>
                <w:shd w:val="clear" w:color="auto" w:fill="FFFFFF"/>
              </w:rPr>
              <w:t xml:space="preserve"> (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2</w:t>
            </w:r>
            <w:r>
              <w:rPr>
                <w:sz w:val="22"/>
                <w:szCs w:val="22"/>
                <w:shd w:val="clear" w:color="auto" w:fill="FFFFFF"/>
              </w:rPr>
              <w:t>3 30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0</w:t>
            </w:r>
            <w:r>
              <w:rPr>
                <w:sz w:val="22"/>
                <w:szCs w:val="22"/>
              </w:rPr>
              <w:t>)</w:t>
            </w:r>
          </w:p>
        </w:tc>
      </w:tr>
      <w:tr w14:paraId="0711D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7575571F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верхней секции,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46089B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 xml:space="preserve">ок. 3 </w:t>
            </w:r>
            <w:r>
              <w:rPr>
                <w:sz w:val="22"/>
                <w:szCs w:val="22"/>
                <w:lang w:val="en-US"/>
              </w:rPr>
              <w:t>700</w:t>
            </w:r>
          </w:p>
        </w:tc>
      </w:tr>
      <w:tr w14:paraId="2947C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68D42853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Скос в задней части верхней секции,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100F060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 8</w:t>
            </w:r>
            <w:r>
              <w:rPr>
                <w:sz w:val="22"/>
                <w:szCs w:val="22"/>
                <w:shd w:val="clear" w:color="auto" w:fill="FFFFFF"/>
              </w:rPr>
              <w:t>00х150</w:t>
            </w:r>
          </w:p>
        </w:tc>
      </w:tr>
      <w:tr w14:paraId="071A9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01B154C6">
            <w:pPr>
              <w:ind w:left="534"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площадки нижней секции (ровная погрузочная поверхность без учета скоса),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BB2A5B8">
            <w:pPr>
              <w:snapToGrid w:val="0"/>
              <w:ind w:firstLine="176"/>
              <w:jc w:val="right"/>
              <w:rPr>
                <w:sz w:val="22"/>
                <w:szCs w:val="22"/>
              </w:rPr>
            </w:pPr>
          </w:p>
          <w:p w14:paraId="4E76E7F6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</w:t>
            </w:r>
            <w:r>
              <w:rPr>
                <w:sz w:val="22"/>
                <w:szCs w:val="22"/>
                <w:shd w:val="clear" w:color="auto" w:fill="FFFFFF"/>
              </w:rPr>
              <w:t xml:space="preserve"> 11 300</w:t>
            </w:r>
          </w:p>
        </w:tc>
      </w:tr>
      <w:tr w14:paraId="3AA93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1CB1DA36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длина площадки нижней секции (до разделения),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5384771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 700</w:t>
            </w:r>
          </w:p>
        </w:tc>
      </w:tr>
      <w:tr w14:paraId="356AB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4208C78B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длина смещаемой промежуточной опоры,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6DC5153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14:paraId="43132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76175474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 длина площадки нижней секции (после разделения),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600825A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 xml:space="preserve">ок. </w:t>
            </w:r>
            <w:r>
              <w:rPr>
                <w:sz w:val="22"/>
                <w:szCs w:val="22"/>
                <w:shd w:val="clear" w:color="auto" w:fill="FFFFFF"/>
              </w:rPr>
              <w:t>10 400</w:t>
            </w:r>
          </w:p>
        </w:tc>
      </w:tr>
      <w:tr w14:paraId="5938B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23C6D683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Скос в задней части нижней площадки,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61BFF03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 300х80</w:t>
            </w:r>
          </w:p>
        </w:tc>
      </w:tr>
      <w:tr w14:paraId="180DF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5CCC0C73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ширина п/п (</w:t>
            </w: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уширителями),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01C00CC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2 550 (3 000)</w:t>
            </w:r>
          </w:p>
        </w:tc>
      </w:tr>
      <w:tr w14:paraId="1201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6EC6924E">
            <w:pPr>
              <w:ind w:firstLine="176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Габаритная высота п/п,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195F421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  <w:shd w:val="clear" w:color="auto" w:fill="FFFFFF"/>
              </w:rPr>
              <w:t>ок. 2 165</w:t>
            </w:r>
          </w:p>
        </w:tc>
      </w:tr>
      <w:tr w14:paraId="29778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017AE3AC">
            <w:pPr>
              <w:ind w:firstLine="17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Высота п/п погрузочная в груженом состоянии,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625EA77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bCs/>
                <w:sz w:val="22"/>
                <w:szCs w:val="22"/>
              </w:rPr>
              <w:t>ок. 920</w:t>
            </w:r>
          </w:p>
        </w:tc>
      </w:tr>
      <w:tr w14:paraId="20333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0C7D728E">
            <w:pPr>
              <w:ind w:firstLine="176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Расстояние от шкворня до первой оси, мм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14AA57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  <w:shd w:val="clear" w:color="auto" w:fill="FFFFFF"/>
              </w:rPr>
              <w:t>ок. 7 800</w:t>
            </w:r>
          </w:p>
        </w:tc>
      </w:tr>
      <w:tr w14:paraId="129EA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9" w:type="dxa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67374270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Расстояние между осями, мм</w:t>
            </w:r>
          </w:p>
        </w:tc>
        <w:tc>
          <w:tcPr>
            <w:tcW w:w="343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898DE38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1360+1360+1360+1360</w:t>
            </w:r>
          </w:p>
        </w:tc>
      </w:tr>
      <w:tr w14:paraId="6C589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7BD855B2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Поворотный радиус, сзади на полуприцепе, мм 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4F37D4D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 2 350</w:t>
            </w:r>
          </w:p>
        </w:tc>
      </w:tr>
      <w:tr w14:paraId="0CDD7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263" w:type="dxa"/>
            <w:gridSpan w:val="2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0EC1D26F">
            <w:pPr>
              <w:ind w:left="534" w:firstLine="176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Расстояние от шкворня до заднего габарита п/п в собранном состоянии (без трапов), мм</w:t>
            </w:r>
          </w:p>
        </w:tc>
        <w:tc>
          <w:tcPr>
            <w:tcW w:w="229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33F655D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  <w:shd w:val="clear" w:color="auto" w:fill="FFFFFF"/>
              </w:rPr>
              <w:t>14 254</w:t>
            </w:r>
          </w:p>
        </w:tc>
      </w:tr>
      <w:tr w14:paraId="57DC8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35204E7E">
            <w:pPr>
              <w:ind w:firstLine="540"/>
              <w:rPr>
                <w:sz w:val="40"/>
                <w:szCs w:val="36"/>
              </w:rPr>
            </w:pPr>
            <w:r>
              <w:rPr>
                <w:b/>
                <w:sz w:val="22"/>
                <w:szCs w:val="22"/>
                <w:u w:val="single"/>
              </w:rPr>
              <w:t>Вес:</w:t>
            </w:r>
          </w:p>
        </w:tc>
      </w:tr>
      <w:tr w14:paraId="416CB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1E2FBC71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полуприцепа в снаряженном состоянии, кг.</w:t>
            </w:r>
          </w:p>
        </w:tc>
        <w:tc>
          <w:tcPr>
            <w:tcW w:w="2296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B589D76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</w:t>
            </w:r>
            <w:r>
              <w:rPr>
                <w:sz w:val="22"/>
                <w:szCs w:val="22"/>
                <w:shd w:val="clear" w:color="auto" w:fill="FFFFFF"/>
              </w:rPr>
              <w:t xml:space="preserve"> 15 000</w:t>
            </w:r>
          </w:p>
        </w:tc>
      </w:tr>
      <w:tr w14:paraId="10B6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383F2D1D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перевозимого груза, не более, кг.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7905412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ок. 70 000</w:t>
            </w:r>
          </w:p>
        </w:tc>
      </w:tr>
      <w:tr w14:paraId="25448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0820A8D5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масса полуприцепа, кг.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2296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97BBE26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85 000</w:t>
            </w:r>
          </w:p>
        </w:tc>
      </w:tr>
      <w:tr w14:paraId="3A456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3" w:type="dxa"/>
            <w:gridSpan w:val="2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70B57A03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нагрузки:</w:t>
            </w:r>
          </w:p>
          <w:p w14:paraId="57B02FDA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седельно-сцепное устройство, не более, кг.</w:t>
            </w:r>
          </w:p>
          <w:p w14:paraId="5E28197E">
            <w:pPr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 оси полуприцепа, не более, кг. </w:t>
            </w:r>
          </w:p>
        </w:tc>
        <w:tc>
          <w:tcPr>
            <w:tcW w:w="229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16259E">
            <w:pPr>
              <w:snapToGrid w:val="0"/>
              <w:ind w:firstLine="176"/>
              <w:jc w:val="right"/>
              <w:rPr>
                <w:sz w:val="22"/>
                <w:szCs w:val="22"/>
              </w:rPr>
            </w:pPr>
          </w:p>
          <w:p w14:paraId="48837700">
            <w:pPr>
              <w:ind w:firstLine="17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  <w:p w14:paraId="7FA7D0FF">
            <w:pPr>
              <w:ind w:firstLine="176"/>
              <w:jc w:val="right"/>
              <w:rPr>
                <w:sz w:val="40"/>
                <w:szCs w:val="36"/>
              </w:rPr>
            </w:pPr>
            <w:r>
              <w:rPr>
                <w:sz w:val="22"/>
                <w:szCs w:val="22"/>
              </w:rPr>
              <w:t>60 000</w:t>
            </w:r>
          </w:p>
        </w:tc>
      </w:tr>
    </w:tbl>
    <w:p w14:paraId="17C4EB0B">
      <w:pPr>
        <w:ind w:firstLine="540"/>
        <w:rPr>
          <w:b/>
          <w:sz w:val="22"/>
          <w:szCs w:val="22"/>
          <w:u w:val="single"/>
        </w:rPr>
      </w:pPr>
    </w:p>
    <w:p w14:paraId="643A3FC1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ШАССИ:</w:t>
      </w:r>
    </w:p>
    <w:p w14:paraId="76E9E7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/>
          <w:sz w:val="22"/>
          <w:szCs w:val="22"/>
        </w:rPr>
      </w:pPr>
      <w:r>
        <w:rPr>
          <w:sz w:val="22"/>
          <w:szCs w:val="22"/>
        </w:rPr>
        <w:t>стальная сварная конструкция, состоящая из передней площадки (верхняя секция), имеющий задний скос и ровной нижней площадки (нижняя секция), имеющей задний скос;</w:t>
      </w:r>
    </w:p>
    <w:p w14:paraId="5EE1F44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bCs/>
          <w:sz w:val="22"/>
          <w:szCs w:val="22"/>
        </w:rPr>
        <w:t xml:space="preserve">рама изготовлена из высокопрочной 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700</w:t>
      </w:r>
      <w:r>
        <w:rPr>
          <w:bCs/>
          <w:sz w:val="22"/>
          <w:szCs w:val="22"/>
        </w:rPr>
        <w:t xml:space="preserve"> и </w:t>
      </w:r>
      <w:r>
        <w:rPr>
          <w:bCs/>
          <w:sz w:val="22"/>
          <w:szCs w:val="22"/>
          <w:lang w:val="en-US"/>
        </w:rPr>
        <w:t>S</w:t>
      </w:r>
      <w:r>
        <w:rPr>
          <w:bCs/>
          <w:sz w:val="22"/>
          <w:szCs w:val="22"/>
        </w:rPr>
        <w:t>900</w:t>
      </w:r>
      <w:r>
        <w:rPr>
          <w:sz w:val="22"/>
          <w:szCs w:val="22"/>
        </w:rPr>
        <w:t>;</w:t>
      </w:r>
    </w:p>
    <w:p w14:paraId="0633D4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усиленная опорная плита с соединительным 2-х дюймовым шкворнем в соответствии с Правилами ЕЭК ООН № 55.00 и расположенным согласно ISO 1726;</w:t>
      </w:r>
    </w:p>
    <w:p w14:paraId="072FC9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right" w:pos="709"/>
          <w:tab w:val="left" w:pos="851"/>
        </w:tabs>
        <w:spacing w:line="100" w:lineRule="atLeast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</w:rPr>
        <w:t xml:space="preserve">навесная шина для заезда на верхнюю секцию, </w:t>
      </w:r>
      <w:r>
        <w:rPr>
          <w:bCs/>
          <w:color w:val="000000"/>
          <w:sz w:val="22"/>
          <w:szCs w:val="22"/>
          <w:shd w:val="clear" w:color="auto" w:fill="FFFFFF"/>
        </w:rPr>
        <w:t>(дополнительный замыкающий рифленый алюминиевый лист);</w:t>
      </w:r>
    </w:p>
    <w:p w14:paraId="662E28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right" w:pos="709"/>
          <w:tab w:val="left" w:pos="851"/>
        </w:tabs>
        <w:spacing w:line="100" w:lineRule="atLeast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  <w:shd w:val="clear" w:color="auto" w:fill="FFFFFF"/>
        </w:rPr>
        <w:t>деревянный брус на замыкающем листе;</w:t>
      </w:r>
    </w:p>
    <w:p w14:paraId="3D9E32C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нижняя секция с выдвигающейся центральной рамой, длина выдвижения ок. 8</w:t>
      </w:r>
      <w:r>
        <w:rPr>
          <w:bCs/>
          <w:sz w:val="22"/>
          <w:szCs w:val="22"/>
          <w:shd w:val="clear" w:color="auto" w:fill="FFFFFF"/>
        </w:rPr>
        <w:t xml:space="preserve"> 000</w:t>
      </w:r>
      <w:r>
        <w:rPr>
          <w:bCs/>
          <w:sz w:val="22"/>
          <w:szCs w:val="22"/>
        </w:rPr>
        <w:t xml:space="preserve"> мм с промежуточной фиксацией через 500 мм при помощи пневматического фиксирующего устройства;</w:t>
      </w:r>
    </w:p>
    <w:p w14:paraId="23C0746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смещаемая промежуточная опора шириной ок. 500 мм, фиксируемая;</w:t>
      </w:r>
    </w:p>
    <w:p w14:paraId="351099D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suppressAutoHyphens w:val="0"/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передняя неподвижная часть, промежуточная подвижная опора и задняя выдвижная часть нижней секции имеют ступень размерами 80х80, которая используется как углубление для колес в раздвинутом положении;</w:t>
      </w:r>
    </w:p>
    <w:p w14:paraId="11DD231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усиленное исполнение рамы для нагрузки 70 тонн на 5 метров (в собранном состоянии);</w:t>
      </w:r>
    </w:p>
    <w:p w14:paraId="131AF6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bCs/>
          <w:sz w:val="22"/>
          <w:szCs w:val="22"/>
        </w:rPr>
        <w:t>металлическая защита между осями и на заднем свесе с рекламой в виде фирменного знака «М»;</w:t>
      </w:r>
    </w:p>
    <w:p w14:paraId="2B79306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right" w:pos="709"/>
          <w:tab w:val="left" w:pos="851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внешняя обвязка </w:t>
      </w:r>
      <w:r>
        <w:rPr>
          <w:bCs/>
          <w:sz w:val="22"/>
          <w:szCs w:val="22"/>
        </w:rPr>
        <w:t>(гнутый швеллер производства MEUSBURGER – НОВТРАК высота 200 мм)</w:t>
      </w:r>
      <w:r>
        <w:rPr>
          <w:sz w:val="22"/>
          <w:szCs w:val="22"/>
        </w:rPr>
        <w:t xml:space="preserve"> полуприцепа нижней платформы не открыта;</w:t>
      </w:r>
    </w:p>
    <w:p w14:paraId="2D00C83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задний противоподкатный брус выполнен в виде замыкающего поперечного профиля рамы (цвет бруса серебристый);</w:t>
      </w:r>
    </w:p>
    <w:p w14:paraId="53A61C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х 12 тонн переднее опорное устройство с односторонним управлением справа;</w:t>
      </w:r>
    </w:p>
    <w:p w14:paraId="44DEE8C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пара опорных ног сзади полуприцепа (усиленное исполнение); </w:t>
      </w:r>
    </w:p>
    <w:p w14:paraId="68ACE4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sz w:val="22"/>
          <w:szCs w:val="22"/>
        </w:rPr>
        <w:t>2 противооткатных упора с держателями на передней стенке;</w:t>
      </w:r>
    </w:p>
    <w:p w14:paraId="75257F3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 боковых защитных приспособления в соответствии с Правилами ЕЭК ООН № 73.00 (широкий алюминиевый профиль с рекламой </w:t>
      </w:r>
      <w:r>
        <w:rPr>
          <w:bCs/>
          <w:sz w:val="22"/>
          <w:szCs w:val="22"/>
          <w:lang w:val="en-US"/>
        </w:rPr>
        <w:t>MEUSBURGER</w:t>
      </w:r>
      <w:r>
        <w:rPr>
          <w:bCs/>
          <w:sz w:val="22"/>
          <w:szCs w:val="22"/>
        </w:rPr>
        <w:t>);</w:t>
      </w:r>
    </w:p>
    <w:p w14:paraId="6D54F65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bCs/>
          <w:sz w:val="22"/>
          <w:szCs w:val="22"/>
        </w:rPr>
        <w:t xml:space="preserve">маркировка с улучшенными светоотражающими характеристиками в соответствии с правилами ЕЭК ООН 48-03 </w:t>
      </w:r>
      <w:r>
        <w:rPr>
          <w:bCs/>
          <w:sz w:val="22"/>
          <w:szCs w:val="22"/>
          <w:shd w:val="clear" w:color="auto" w:fill="FFFFFF"/>
        </w:rPr>
        <w:t>(белого/серебристого цвета);</w:t>
      </w:r>
    </w:p>
    <w:p w14:paraId="55A5522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грязеулавливающие брызговики перед первой и за </w:t>
      </w:r>
      <w:r>
        <w:rPr>
          <w:sz w:val="22"/>
          <w:szCs w:val="22"/>
          <w:shd w:val="clear" w:color="auto" w:fill="FFFFFF"/>
        </w:rPr>
        <w:t>каждой осью</w:t>
      </w:r>
      <w:r>
        <w:rPr>
          <w:sz w:val="22"/>
          <w:szCs w:val="22"/>
        </w:rPr>
        <w:t>;</w:t>
      </w:r>
    </w:p>
    <w:p w14:paraId="349DDB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держатель для крепления двух запасных колес расположенных на передней стенке с внешней стороны;</w:t>
      </w:r>
    </w:p>
    <w:p w14:paraId="4DA2C20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  <w:u w:val="single"/>
        </w:rPr>
      </w:pPr>
      <w:r>
        <w:rPr>
          <w:bCs/>
          <w:sz w:val="22"/>
          <w:szCs w:val="22"/>
        </w:rPr>
        <w:t>лебедка для запасных колес.</w:t>
      </w:r>
    </w:p>
    <w:p w14:paraId="52A83182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16"/>
          <w:szCs w:val="16"/>
          <w:u w:val="single"/>
        </w:rPr>
      </w:pPr>
    </w:p>
    <w:p w14:paraId="237A21C4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ОСЕВОЙ АГРЕГАТ:</w:t>
      </w:r>
    </w:p>
    <w:p w14:paraId="58F66A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5 х 12 000 кг, марки </w:t>
      </w:r>
      <w:r>
        <w:rPr>
          <w:sz w:val="22"/>
          <w:szCs w:val="22"/>
          <w:lang w:val="en-US"/>
        </w:rPr>
        <w:t>Ceylan</w:t>
      </w:r>
      <w:r>
        <w:rPr>
          <w:sz w:val="22"/>
          <w:szCs w:val="22"/>
        </w:rPr>
        <w:t>, усиленное исполнение для жестких дорожных условий;</w:t>
      </w:r>
    </w:p>
    <w:p w14:paraId="46A8A6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тормозные механизмы барабанного типа;</w:t>
      </w:r>
    </w:p>
    <w:p w14:paraId="45F531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пневмоподвеска;</w:t>
      </w:r>
    </w:p>
    <w:p w14:paraId="069A63F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оснащение двух осей датчиками ABS;</w:t>
      </w:r>
    </w:p>
    <w:p w14:paraId="103C81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счетчик пробега;</w:t>
      </w:r>
    </w:p>
    <w:p w14:paraId="786238B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1-я, и 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  <w:szCs w:val="22"/>
        </w:rPr>
        <w:t>-я оси подъемные (подъемник нового образца) принудительная кнопка подъема/опускания на первую ось через кнопку в кабине тягача а также на раме п/п);</w:t>
      </w:r>
    </w:p>
    <w:p w14:paraId="022557E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5 манометров по одному манометру на каждую ось (установлены перед осевым агрегатом на внешней обвязке рамы полуприцепа в закрытом отсеке) (установка манометра на каждую ось, а не разводка по контуру от одной оси).</w:t>
      </w:r>
    </w:p>
    <w:p w14:paraId="4759E888">
      <w:pPr>
        <w:tabs>
          <w:tab w:val="right" w:pos="709"/>
          <w:tab w:val="left" w:pos="851"/>
        </w:tabs>
        <w:spacing w:line="100" w:lineRule="atLeast"/>
        <w:jc w:val="both"/>
        <w:rPr>
          <w:b/>
          <w:bCs/>
          <w:sz w:val="16"/>
          <w:szCs w:val="16"/>
          <w:shd w:val="clear" w:color="auto" w:fill="FFFF00"/>
        </w:rPr>
      </w:pPr>
    </w:p>
    <w:p w14:paraId="7EE72F2C">
      <w:pPr>
        <w:tabs>
          <w:tab w:val="right" w:pos="709"/>
          <w:tab w:val="left" w:pos="851"/>
        </w:tabs>
        <w:spacing w:line="100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  <w:shd w:val="clear" w:color="auto" w:fill="FFFFFF"/>
        </w:rPr>
        <w:t>УПРАВЛЕНИЕ:</w:t>
      </w:r>
    </w:p>
    <w:p w14:paraId="011BE9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4-я и 5-я оси подруливающие, управляемые трением, с электрическим и механическим стопорным устройством.</w:t>
      </w:r>
    </w:p>
    <w:p w14:paraId="5C633808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16"/>
          <w:szCs w:val="16"/>
        </w:rPr>
      </w:pPr>
    </w:p>
    <w:p w14:paraId="3DDA64C9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КОЛЕСА И ШИНЫ:</w:t>
      </w:r>
    </w:p>
    <w:p w14:paraId="76E5DE9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21 колесо (включая одно запасное), стальные диски 6,75 х 17,5;</w:t>
      </w:r>
    </w:p>
    <w:p w14:paraId="35EEEB6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шины 235/75 R17,5.</w:t>
      </w:r>
    </w:p>
    <w:p w14:paraId="13369F43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16"/>
          <w:szCs w:val="16"/>
          <w:u w:val="single"/>
          <w:lang w:val="de-DE"/>
        </w:rPr>
      </w:pPr>
    </w:p>
    <w:p w14:paraId="506F2AE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ТОРМОЗНАЯ СИСТЕМА:</w:t>
      </w:r>
    </w:p>
    <w:p w14:paraId="0CECDF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пневматическая, двухпроводная с пневмоаппаратами; </w:t>
      </w:r>
    </w:p>
    <w:p w14:paraId="3F2E9CE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EBS – электронная антиблокировочная система;</w:t>
      </w:r>
    </w:p>
    <w:p w14:paraId="11654A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кран ручного управления пневмоподвеской, установлен в закрытом отсеке перед первой осью крышка в цвет шасси;</w:t>
      </w:r>
    </w:p>
    <w:p w14:paraId="327923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конфигурация ABS – 4S/3M;</w:t>
      </w:r>
    </w:p>
    <w:p w14:paraId="23831A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тормозные камеры мембранного типа;</w:t>
      </w:r>
    </w:p>
    <w:p w14:paraId="300DDB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4F7FB3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присоединительные пневматические головки;</w:t>
      </w:r>
    </w:p>
    <w:p w14:paraId="45CBDD3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розетка ABS по ISO7638;</w:t>
      </w:r>
    </w:p>
    <w:p w14:paraId="0B833E3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без соединительных кабелей с тягачом.</w:t>
      </w:r>
    </w:p>
    <w:p w14:paraId="74541E22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16"/>
          <w:szCs w:val="16"/>
        </w:rPr>
      </w:pPr>
    </w:p>
    <w:p w14:paraId="0F4B1AC7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  <w:u w:val="single"/>
        </w:rPr>
        <w:t>ЭЛЕКТРООБОРУДОВАНИЕ</w:t>
      </w:r>
      <w:r>
        <w:rPr>
          <w:b/>
          <w:sz w:val="22"/>
          <w:szCs w:val="22"/>
          <w:u w:val="single"/>
          <w:shd w:val="clear" w:color="auto" w:fill="FFFFFF"/>
        </w:rPr>
        <w:t>:</w:t>
      </w:r>
    </w:p>
    <w:p w14:paraId="53249C8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рабочее напряжение 24 V;</w:t>
      </w:r>
    </w:p>
    <w:p w14:paraId="42F8C0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задние светодиодные диодные (фонари установлены в углублении);</w:t>
      </w:r>
    </w:p>
    <w:p w14:paraId="15DD33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фонаря освещения номерного знака;</w:t>
      </w:r>
    </w:p>
    <w:p w14:paraId="32EFB9A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габаритные боковые светодиодные фонари;</w:t>
      </w:r>
    </w:p>
    <w:p w14:paraId="3E7443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передних габаритных фонаря;</w:t>
      </w:r>
    </w:p>
    <w:p w14:paraId="671CBE8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4 задних выносных позиционных фонаря;</w:t>
      </w:r>
    </w:p>
    <w:p w14:paraId="0195AE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х 7-полюсных штепсельных разъема;</w:t>
      </w:r>
    </w:p>
    <w:p w14:paraId="01F5D9F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 х 15-полюсный штепсельный разъем;</w:t>
      </w:r>
    </w:p>
    <w:p w14:paraId="5AEF3A8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1 проблесковый маячок сзади (отдельное включение проблескового маячка и знаков негабарита </w:t>
      </w: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>стробоскопов);</w:t>
      </w:r>
    </w:p>
    <w:p w14:paraId="698A78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взрывобезопасное исполнение, полная изоляция разъемов;</w:t>
      </w:r>
    </w:p>
    <w:p w14:paraId="3ACC1E7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без соединительных кабелей с тягачом.</w:t>
      </w:r>
    </w:p>
    <w:p w14:paraId="39EEB7C8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16"/>
          <w:szCs w:val="16"/>
          <w:u w:val="single"/>
        </w:rPr>
      </w:pPr>
    </w:p>
    <w:p w14:paraId="41C03DA3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ПОЛ:</w:t>
      </w:r>
    </w:p>
    <w:p w14:paraId="4C4A571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настил из досок твердой древесины (Сибирская лиственница) толщиной ок. 50мм, с выступом над рамными профилями ок. 5мм;</w:t>
      </w:r>
    </w:p>
    <w:p w14:paraId="2C91A6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крепление досок на болтовом соединении; </w:t>
      </w:r>
    </w:p>
    <w:p w14:paraId="2E1315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на заднем скосе резинометаллическое покрытие (на внешних лонжеронах через каждые 100 мм приварные тракозацепы ок. 30х30 мм);</w:t>
      </w:r>
    </w:p>
    <w:p w14:paraId="6CF1B0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на верхней секции между досками шляпный алюминиевый профиль;</w:t>
      </w:r>
    </w:p>
    <w:p w14:paraId="0CC7D0C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пропитка темного цвета «Орех»;</w:t>
      </w:r>
    </w:p>
    <w:p w14:paraId="767AACE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над колесами покрытие из рифленых стальных листов.</w:t>
      </w:r>
    </w:p>
    <w:p w14:paraId="03D7CE6E">
      <w:pPr>
        <w:tabs>
          <w:tab w:val="left" w:pos="720"/>
          <w:tab w:val="left" w:pos="3960"/>
        </w:tabs>
        <w:spacing w:line="100" w:lineRule="atLeast"/>
        <w:jc w:val="both"/>
        <w:rPr>
          <w:sz w:val="16"/>
          <w:szCs w:val="16"/>
        </w:rPr>
      </w:pPr>
    </w:p>
    <w:p w14:paraId="785C348B">
      <w:pPr>
        <w:tabs>
          <w:tab w:val="left" w:pos="720"/>
          <w:tab w:val="left" w:pos="3960"/>
        </w:tabs>
        <w:spacing w:line="100" w:lineRule="atLeast"/>
        <w:rPr>
          <w:b/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ПЕРЕДНЯЯ СТЕНКА И БОРТА:</w:t>
      </w:r>
    </w:p>
    <w:p w14:paraId="1B10B4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передняя стенка с интегрированным инструментальным ящиком во всю ширину площадки, 1 крышка сверху, 2 крышки по бокам;</w:t>
      </w:r>
    </w:p>
    <w:p w14:paraId="3E08E62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на верхней секции боковые борта высотой ок. 400 мм из анодированного алюминия, откидные, длина борта ок 1800 мм;</w:t>
      </w:r>
    </w:p>
    <w:p w14:paraId="7FE98A5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на верхней секции задний вставной борт высотой ок. 400 мм из анодированного алюминия;</w:t>
      </w:r>
    </w:p>
    <w:p w14:paraId="7E1A3EF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вставные угловые стойки в высоту борта.</w:t>
      </w:r>
    </w:p>
    <w:p w14:paraId="17C10DC1">
      <w:pPr>
        <w:tabs>
          <w:tab w:val="left" w:pos="567"/>
        </w:tabs>
        <w:spacing w:line="100" w:lineRule="atLeast"/>
        <w:rPr>
          <w:b/>
          <w:sz w:val="16"/>
          <w:szCs w:val="16"/>
          <w:u w:val="single"/>
        </w:rPr>
      </w:pPr>
      <w:r>
        <w:rPr>
          <w:sz w:val="22"/>
          <w:szCs w:val="22"/>
        </w:rPr>
        <w:t xml:space="preserve"> </w:t>
      </w:r>
    </w:p>
    <w:p w14:paraId="77CBE5E4">
      <w:pPr>
        <w:tabs>
          <w:tab w:val="left" w:pos="720"/>
          <w:tab w:val="left" w:pos="3960"/>
        </w:tabs>
        <w:spacing w:line="100" w:lineRule="atLeast"/>
        <w:jc w:val="both"/>
        <w:rPr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АППАРЕЛИ:</w:t>
      </w:r>
    </w:p>
    <w:p w14:paraId="3D1D19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шина на заднем брусе для приставных трапов;</w:t>
      </w:r>
    </w:p>
    <w:p w14:paraId="2D65E3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приставных алюминиевых трапа длиной ок. 2400 мм, шириной ок. 500 мм;</w:t>
      </w:r>
    </w:p>
    <w:p w14:paraId="6D9A29C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угол въезда ок. 15 градусов;</w:t>
      </w:r>
    </w:p>
    <w:p w14:paraId="6786CE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грузоподъемность 32т;</w:t>
      </w:r>
    </w:p>
    <w:p w14:paraId="54F3EFF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хранение трапов на верхней секции полуприцепа.</w:t>
      </w:r>
    </w:p>
    <w:p w14:paraId="5ACB87BA">
      <w:pPr>
        <w:rPr>
          <w:sz w:val="16"/>
          <w:szCs w:val="16"/>
        </w:rPr>
      </w:pPr>
    </w:p>
    <w:p w14:paraId="582A142D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ДРОБЕСТРУЙНАЯ ОБРАБОТКА И ПОКРАСКА:</w:t>
      </w:r>
    </w:p>
    <w:p w14:paraId="2B8650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 проходят дробеструйную обработку;</w:t>
      </w:r>
    </w:p>
    <w:p w14:paraId="401D6A5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покраской, после обработки дробью, покрываются цинкосодержащим грунтом;</w:t>
      </w:r>
    </w:p>
    <w:p w14:paraId="014DFD4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цвет шасси по согласованию шкала </w:t>
      </w:r>
      <w:r>
        <w:rPr>
          <w:sz w:val="22"/>
          <w:szCs w:val="22"/>
          <w:lang w:val="en-US"/>
        </w:rPr>
        <w:t>RAL</w:t>
      </w:r>
      <w:r>
        <w:rPr>
          <w:sz w:val="22"/>
          <w:szCs w:val="22"/>
        </w:rPr>
        <w:t>;</w:t>
      </w:r>
    </w:p>
    <w:p w14:paraId="221A2D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цвет обвязки и верхних поверхностей в цвет шасси;</w:t>
      </w:r>
    </w:p>
    <w:p w14:paraId="4CB525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борта в цвет шасси;</w:t>
      </w:r>
    </w:p>
    <w:p w14:paraId="6DB8D0D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инструментальный ящик в цвет шасси;</w:t>
      </w:r>
    </w:p>
    <w:p w14:paraId="44DCE44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задний защитный брус (серебристого цвета);</w:t>
      </w:r>
    </w:p>
    <w:p w14:paraId="765172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боковая защита из анодированных алюминиевых профилей серебристого цвета;</w:t>
      </w:r>
    </w:p>
    <w:p w14:paraId="28DC206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не скользящее покрытие гладкой металлической поверхности нижней секции;</w:t>
      </w:r>
    </w:p>
    <w:p w14:paraId="04D7546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диски колес серебристого цвета;</w:t>
      </w:r>
    </w:p>
    <w:p w14:paraId="0B51A88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пластиковые элементы черные, без покраски.</w:t>
      </w:r>
    </w:p>
    <w:p w14:paraId="76E56107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16"/>
          <w:szCs w:val="16"/>
          <w:u w:val="single"/>
        </w:rPr>
      </w:pPr>
    </w:p>
    <w:p w14:paraId="509FF8A6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ДОПОЛНИТЕЛЬНОЕ ОБОРУДОВАНИЕ:</w:t>
      </w:r>
    </w:p>
    <w:p w14:paraId="74E0076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3 пары стандартных крепежных мульд, утопленных сбоку на верхней секции, с силой натяжения 4000 кг;</w:t>
      </w:r>
    </w:p>
    <w:p w14:paraId="00ADD55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 пара поворотных крепежных мульд для тяжеловесных грузов на скосе верхней секции, с силой натяжения 13 400 кг;</w:t>
      </w:r>
    </w:p>
    <w:p w14:paraId="23B90A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 пара поворотных крепежных мульд для тяжеловесных грузов на скосе нижней секции, с силой натяжения 13 400 кг;</w:t>
      </w:r>
    </w:p>
    <w:p w14:paraId="70209A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6 пар поворотных крепежных мульд для тяжеловесных грузов на нижней секции, с силой натяжения 13 400 кг;</w:t>
      </w:r>
    </w:p>
    <w:p w14:paraId="27CF9E0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5 пар грибовидных крепежных элементов сбоку на внешней раме нижней секции с ребром 30мм, с силой натяжения 8 000 кг;</w:t>
      </w:r>
    </w:p>
    <w:p w14:paraId="07FFF96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 пара поворотных крепежных мульд для тяжеловесных грузов на промежуточной опоре, с силой натяжения 13 400 кг;</w:t>
      </w:r>
    </w:p>
    <w:p w14:paraId="378BB8A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5 пар карманов в обвязке платформы, размер кармана под стойку 100х50;</w:t>
      </w:r>
    </w:p>
    <w:p w14:paraId="1D5BB6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выдвижные предупреждающие таблички включающие стояночные фонари спереди за опорным устройством и сзади перед замыкающим профилем, выдвигающиеся до ширины 3 500 мм;</w:t>
      </w:r>
    </w:p>
    <w:p w14:paraId="20F4A26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пары дополнительных карманов под крепежные кронштейны выдвижных табличек (1 пара на скосе верхней секции, 1 пара в передней части нижней секции, 1 пара на заднем скосе нижней секции);</w:t>
      </w:r>
    </w:p>
    <w:p w14:paraId="3938679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пары съемных крепежных кронштейнов под выдвижные предупреждающие таблички;</w:t>
      </w:r>
    </w:p>
    <w:p w14:paraId="1C945FB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светоотражающие таблички ECE;</w:t>
      </w:r>
    </w:p>
    <w:p w14:paraId="6BE7BC7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выдвижные уширители с обеих сторон на общую ширину 3 000 мм, включая сплошной настил из деревянных брусков с металлическим усилением (место хранения брусков в специальном оцинкованном кронштейне на верхней секции);</w:t>
      </w:r>
    </w:p>
    <w:p w14:paraId="4E14F5A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дополнительный инструментальный ящик в передней части между таврами;</w:t>
      </w:r>
    </w:p>
    <w:p w14:paraId="6803876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 левой и правой стороны в передней части нижней секции ступенька на нижнюю площадку;</w:t>
      </w:r>
    </w:p>
    <w:p w14:paraId="2A0DA8F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реклама MEUSBURGER на боковых бортах;</w:t>
      </w:r>
    </w:p>
    <w:p w14:paraId="5ABF7E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4 паромные петли (установлены 2 спереди под гусем и 2 сзади по бокам);</w:t>
      </w:r>
    </w:p>
    <w:p w14:paraId="5C3A6F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брызговик с рекламой MEUSBURGER во всю ширину (крепление брызговика на болтах);</w:t>
      </w:r>
    </w:p>
    <w:p w14:paraId="6B11CAF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4 фары дополнительного рабочего освещения (2 фары в передней части под скосом, 2 фары на заднем свесе);</w:t>
      </w:r>
    </w:p>
    <w:p w14:paraId="293E763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рамка под номер;</w:t>
      </w:r>
    </w:p>
    <w:p w14:paraId="10D5A0E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ЗИП: ключ колпака, ступичный ключ, баллонный ключ.</w:t>
      </w:r>
    </w:p>
    <w:p w14:paraId="3A7FEA1C">
      <w:pPr>
        <w:rPr>
          <w:b/>
          <w:szCs w:val="22"/>
          <w:u w:val="single"/>
        </w:rPr>
      </w:pPr>
    </w:p>
    <w:p w14:paraId="46EE868D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7E903DB2">
      <w:pPr>
        <w:pStyle w:val="11"/>
        <w:tabs>
          <w:tab w:val="left" w:pos="2552"/>
        </w:tabs>
        <w:ind w:left="0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Стоимость </w:t>
      </w:r>
      <w:r>
        <w:rPr>
          <w:rFonts w:hint="default"/>
          <w:b/>
          <w:sz w:val="26"/>
          <w:szCs w:val="26"/>
          <w:lang w:val="ru-RU"/>
        </w:rPr>
        <w:t>11 100 000 руб.</w:t>
      </w:r>
      <w:r>
        <w:rPr>
          <w:b/>
          <w:sz w:val="26"/>
          <w:szCs w:val="26"/>
        </w:rPr>
        <w:t>,</w:t>
      </w:r>
      <w:r>
        <w:rPr>
          <w:b/>
          <w:color w:val="000000"/>
          <w:sz w:val="26"/>
          <w:szCs w:val="26"/>
        </w:rPr>
        <w:t xml:space="preserve"> с учетом НДС и утилизационного сбора.</w:t>
      </w:r>
    </w:p>
    <w:p w14:paraId="0D781917">
      <w:pPr>
        <w:pStyle w:val="11"/>
        <w:tabs>
          <w:tab w:val="left" w:pos="2552"/>
        </w:tabs>
        <w:ind w:left="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Предоплата 10</w:t>
      </w:r>
      <w:r>
        <w:rPr>
          <w:rFonts w:hint="default"/>
          <w:b/>
          <w:color w:val="000000"/>
          <w:sz w:val="26"/>
          <w:szCs w:val="26"/>
          <w:lang w:val="ru-RU"/>
        </w:rPr>
        <w:t>0</w:t>
      </w:r>
      <w:r>
        <w:rPr>
          <w:b/>
          <w:color w:val="000000"/>
          <w:sz w:val="26"/>
          <w:szCs w:val="26"/>
        </w:rPr>
        <w:t>%.</w:t>
      </w:r>
    </w:p>
    <w:p w14:paraId="4244D6CA">
      <w:pPr>
        <w:pStyle w:val="33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Сертификация</w:t>
      </w:r>
    </w:p>
    <w:p w14:paraId="2CB40EA4">
      <w:pPr>
        <w:jc w:val="both"/>
        <w:rPr>
          <w:b/>
          <w:szCs w:val="22"/>
          <w:u w:val="single"/>
        </w:rPr>
      </w:pPr>
      <w:r>
        <w:rPr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14:paraId="078FBB58">
      <w:pPr>
        <w:rPr>
          <w:szCs w:val="22"/>
        </w:rPr>
      </w:pPr>
      <w:r>
        <w:rPr>
          <w:b/>
          <w:szCs w:val="22"/>
        </w:rPr>
        <w:t>Гарантия</w:t>
      </w:r>
    </w:p>
    <w:p w14:paraId="3E83213E">
      <w:pPr>
        <w:jc w:val="both"/>
        <w:rPr>
          <w:b/>
          <w:szCs w:val="22"/>
          <w:u w:val="single"/>
        </w:rPr>
      </w:pPr>
      <w:r>
        <w:rPr>
          <w:szCs w:val="22"/>
        </w:rPr>
        <w:t>Гарантийный срок на полуприцеп -  12 месяцев с момента продажи без ограничения пробега.</w:t>
      </w:r>
    </w:p>
    <w:p w14:paraId="2B000FD0">
      <w:pPr>
        <w:rPr>
          <w:szCs w:val="22"/>
        </w:rPr>
      </w:pPr>
      <w:r>
        <w:rPr>
          <w:b/>
          <w:szCs w:val="22"/>
        </w:rPr>
        <w:t>Сервисное обслуживание</w:t>
      </w:r>
    </w:p>
    <w:p w14:paraId="55C5CC5A">
      <w:pPr>
        <w:jc w:val="both"/>
        <w:rPr>
          <w:szCs w:val="22"/>
        </w:rPr>
      </w:pPr>
      <w:r>
        <w:rPr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Cs w:val="22"/>
          <w:lang w:val="en-US"/>
        </w:rPr>
        <w:t>Meusburger</w:t>
      </w:r>
      <w:r>
        <w:rPr>
          <w:szCs w:val="22"/>
        </w:rPr>
        <w:t xml:space="preserve"> Новтрак».</w:t>
      </w:r>
    </w:p>
    <w:p w14:paraId="46A7FF51">
      <w:pPr>
        <w:jc w:val="both"/>
        <w:rPr>
          <w:szCs w:val="22"/>
        </w:rPr>
      </w:pPr>
    </w:p>
    <w:p w14:paraId="70F7F7BC">
      <w:pPr>
        <w:jc w:val="both"/>
        <w:rPr>
          <w:rFonts w:hint="default"/>
          <w:szCs w:val="22"/>
          <w:lang w:val="ru-RU"/>
        </w:rPr>
      </w:pPr>
      <w:r>
        <w:rPr>
          <w:szCs w:val="22"/>
          <w:lang w:val="ru-RU"/>
        </w:rPr>
        <w:t>Скачать</w:t>
      </w:r>
      <w:r>
        <w:rPr>
          <w:rFonts w:hint="default"/>
          <w:szCs w:val="22"/>
          <w:lang w:val="ru-RU"/>
        </w:rPr>
        <w:t xml:space="preserve"> фото с сайта: </w:t>
      </w:r>
      <w:r>
        <w:rPr>
          <w:rFonts w:hint="default"/>
          <w:szCs w:val="22"/>
          <w:lang w:val="ru-RU"/>
        </w:rPr>
        <w:fldChar w:fldCharType="begin"/>
      </w:r>
      <w:r>
        <w:rPr>
          <w:rFonts w:hint="default"/>
          <w:szCs w:val="22"/>
          <w:lang w:val="ru-RU"/>
        </w:rPr>
        <w:instrText xml:space="preserve"> HYPERLINK "https://www.maxcar54.ru/catalog/pritsepy-i-polupritsepy/traly/nizkoramnyy-tral-teleskop-meusburger-novtrak-tp-585/" </w:instrText>
      </w:r>
      <w:r>
        <w:rPr>
          <w:rFonts w:hint="default"/>
          <w:szCs w:val="22"/>
          <w:lang w:val="ru-RU"/>
        </w:rPr>
        <w:fldChar w:fldCharType="separate"/>
      </w:r>
      <w:r>
        <w:rPr>
          <w:rStyle w:val="6"/>
          <w:rFonts w:hint="default"/>
          <w:szCs w:val="22"/>
          <w:lang w:val="ru-RU"/>
        </w:rPr>
        <w:t>https://www.maxcar54.ru/catalog/pritsepy-i-polupritsepy/traly/nizkoramnyy-tral-teleskop-meusburger-novtrak-tp-585/</w:t>
      </w:r>
      <w:r>
        <w:rPr>
          <w:rFonts w:hint="default"/>
          <w:szCs w:val="22"/>
          <w:lang w:val="ru-RU"/>
        </w:rPr>
        <w:fldChar w:fldCharType="end"/>
      </w:r>
    </w:p>
    <w:p w14:paraId="1DE06A61">
      <w:pPr>
        <w:rPr>
          <w:b/>
          <w:color w:val="FF0000"/>
          <w:sz w:val="24"/>
          <w:szCs w:val="24"/>
          <w:u w:val="single"/>
        </w:rPr>
      </w:pPr>
    </w:p>
    <w:p w14:paraId="71E2A152">
      <w:pPr>
        <w:ind w:left="527"/>
        <w:rPr>
          <w:color w:val="000000"/>
          <w:sz w:val="24"/>
          <w:szCs w:val="24"/>
          <w:lang w:val="pl-PL" w:eastAsia="en-US"/>
        </w:rPr>
      </w:pPr>
      <w:bookmarkStart w:id="0" w:name="_MailEndCompose"/>
      <w:r>
        <w:rPr>
          <w:color w:val="000000"/>
          <w:sz w:val="24"/>
          <w:szCs w:val="24"/>
        </w:rPr>
        <w:t xml:space="preserve">С </w:t>
      </w:r>
      <w:bookmarkEnd w:id="0"/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bookmarkStart w:id="1" w:name="_GoBack"/>
      <w:bookmarkEnd w:id="1"/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14:paraId="10CDA0E1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0BFD9957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5DB3A97F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1EF757AF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maxcar54@mail.r</w:t>
      </w:r>
      <w:r>
        <w:rPr>
          <w:rStyle w:val="6"/>
          <w:sz w:val="24"/>
          <w:szCs w:val="24"/>
          <w:lang w:val="en-US"/>
        </w:rPr>
        <w:t>u</w:t>
      </w:r>
      <w:r>
        <w:rPr>
          <w:rStyle w:val="6"/>
          <w:sz w:val="24"/>
          <w:szCs w:val="24"/>
          <w:lang w:val="en-US"/>
        </w:rPr>
        <w:fldChar w:fldCharType="end"/>
      </w:r>
    </w:p>
    <w:p w14:paraId="307C87FD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www.maxcar54.ru</w:t>
      </w:r>
      <w:r>
        <w:rPr>
          <w:rStyle w:val="6"/>
          <w:sz w:val="24"/>
          <w:szCs w:val="24"/>
          <w:lang w:val="pl-PL"/>
        </w:rPr>
        <w:fldChar w:fldCharType="end"/>
      </w:r>
    </w:p>
    <w:p w14:paraId="5D41C197">
      <w:pPr>
        <w:autoSpaceDE w:val="0"/>
        <w:autoSpaceDN w:val="0"/>
        <w:ind w:left="527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6"/>
          <w:sz w:val="24"/>
          <w:szCs w:val="24"/>
        </w:rPr>
        <w:t>https://www.youtube.com/channel/UCIiFI5uro5xB8fkw0N0pyRg/videos</w:t>
      </w:r>
      <w:r>
        <w:rPr>
          <w:rStyle w:val="6"/>
          <w:sz w:val="24"/>
          <w:szCs w:val="24"/>
        </w:rPr>
        <w:fldChar w:fldCharType="end"/>
      </w:r>
    </w:p>
    <w:p w14:paraId="53D647B9">
      <w:pPr>
        <w:ind w:left="527"/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6"/>
          <w:sz w:val="24"/>
          <w:szCs w:val="24"/>
        </w:rPr>
        <w:t>https://www.instagram.com/maxcar54ru/</w:t>
      </w:r>
      <w:r>
        <w:rPr>
          <w:rStyle w:val="6"/>
          <w:sz w:val="24"/>
          <w:szCs w:val="24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A6A6B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08658249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6"/>
        <w:sz w:val="20"/>
        <w:lang w:val="en-US" w:eastAsia="ru-RU"/>
      </w:rPr>
      <w:t>www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177@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2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  <w:p w14:paraId="28F09663">
    <w:pPr>
      <w:widowControl/>
      <w:suppressAutoHyphens w:val="0"/>
      <w:jc w:val="both"/>
      <w:rPr>
        <w:lang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19553">
    <w:pPr>
      <w:pStyle w:val="1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C4F9EE9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7002AC30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6D656661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2049" o:spid="_x0000_s2049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4AAC018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31" o:spt="75" type="#_x0000_t75" style="height:96pt;width:108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569F8413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4BB4B6C9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characterSpacingControl w:val="doNotCompress"/>
  <w:hdrShapeDefaults>
    <o:shapelayout v:ext="edit">
      <o:idmap v:ext="edit" data="2"/>
    </o:shapelayout>
  </w:hdrShapeDefaults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377B3"/>
    <w:rsid w:val="00042734"/>
    <w:rsid w:val="00044191"/>
    <w:rsid w:val="000443C9"/>
    <w:rsid w:val="00044818"/>
    <w:rsid w:val="00045C31"/>
    <w:rsid w:val="00046EC5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6421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0E26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27DB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D7B7B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1C1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C585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7C5"/>
    <w:rsid w:val="00316BDE"/>
    <w:rsid w:val="003227AE"/>
    <w:rsid w:val="00326063"/>
    <w:rsid w:val="003266F3"/>
    <w:rsid w:val="0032678E"/>
    <w:rsid w:val="003275CF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27C5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96F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47E42"/>
    <w:rsid w:val="00450D36"/>
    <w:rsid w:val="00454B22"/>
    <w:rsid w:val="00455CFC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0CDA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D569D"/>
    <w:rsid w:val="004E10B3"/>
    <w:rsid w:val="004E4923"/>
    <w:rsid w:val="004F1E79"/>
    <w:rsid w:val="004F54D1"/>
    <w:rsid w:val="00500082"/>
    <w:rsid w:val="005005BA"/>
    <w:rsid w:val="005006E7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86CD1"/>
    <w:rsid w:val="00592FDC"/>
    <w:rsid w:val="00595826"/>
    <w:rsid w:val="005A136F"/>
    <w:rsid w:val="005A26F2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5C50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467FE"/>
    <w:rsid w:val="006519B5"/>
    <w:rsid w:val="00652412"/>
    <w:rsid w:val="00655528"/>
    <w:rsid w:val="00661AAE"/>
    <w:rsid w:val="006627AE"/>
    <w:rsid w:val="00663279"/>
    <w:rsid w:val="0066536C"/>
    <w:rsid w:val="00665914"/>
    <w:rsid w:val="00672EB5"/>
    <w:rsid w:val="0067370F"/>
    <w:rsid w:val="00682843"/>
    <w:rsid w:val="00682C3A"/>
    <w:rsid w:val="00682D99"/>
    <w:rsid w:val="0068539C"/>
    <w:rsid w:val="006861FE"/>
    <w:rsid w:val="00687322"/>
    <w:rsid w:val="00693AF5"/>
    <w:rsid w:val="006945A4"/>
    <w:rsid w:val="006A6882"/>
    <w:rsid w:val="006B3100"/>
    <w:rsid w:val="006B578D"/>
    <w:rsid w:val="006B579E"/>
    <w:rsid w:val="006C3B6E"/>
    <w:rsid w:val="006C4107"/>
    <w:rsid w:val="006C48C6"/>
    <w:rsid w:val="006C77D8"/>
    <w:rsid w:val="006D0FBA"/>
    <w:rsid w:val="006D1B22"/>
    <w:rsid w:val="006D2374"/>
    <w:rsid w:val="006D359A"/>
    <w:rsid w:val="006D3B81"/>
    <w:rsid w:val="006D4CE3"/>
    <w:rsid w:val="006D586B"/>
    <w:rsid w:val="006D59B9"/>
    <w:rsid w:val="006E55C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4817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0172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92B"/>
    <w:rsid w:val="00826E12"/>
    <w:rsid w:val="008271C4"/>
    <w:rsid w:val="008278A6"/>
    <w:rsid w:val="00830BE5"/>
    <w:rsid w:val="00830C19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C42"/>
    <w:rsid w:val="00866F5C"/>
    <w:rsid w:val="00875093"/>
    <w:rsid w:val="00875442"/>
    <w:rsid w:val="008775BB"/>
    <w:rsid w:val="00881B2F"/>
    <w:rsid w:val="00883A37"/>
    <w:rsid w:val="00885BFA"/>
    <w:rsid w:val="008909D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58B5"/>
    <w:rsid w:val="00925C76"/>
    <w:rsid w:val="00926C30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200"/>
    <w:rsid w:val="00983CDE"/>
    <w:rsid w:val="009848FA"/>
    <w:rsid w:val="00995E16"/>
    <w:rsid w:val="009A5813"/>
    <w:rsid w:val="009B38BF"/>
    <w:rsid w:val="009B6B30"/>
    <w:rsid w:val="009C2B72"/>
    <w:rsid w:val="009C4792"/>
    <w:rsid w:val="009C6835"/>
    <w:rsid w:val="009C6959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11DD2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2E7A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07DD3"/>
    <w:rsid w:val="00B11EB1"/>
    <w:rsid w:val="00B1200C"/>
    <w:rsid w:val="00B125EA"/>
    <w:rsid w:val="00B1547F"/>
    <w:rsid w:val="00B172C1"/>
    <w:rsid w:val="00B231D2"/>
    <w:rsid w:val="00B2421E"/>
    <w:rsid w:val="00B2504C"/>
    <w:rsid w:val="00B25F55"/>
    <w:rsid w:val="00B3211A"/>
    <w:rsid w:val="00B36FF4"/>
    <w:rsid w:val="00B37576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1C7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562C"/>
    <w:rsid w:val="00B96BA0"/>
    <w:rsid w:val="00B97A1C"/>
    <w:rsid w:val="00BB0526"/>
    <w:rsid w:val="00BB1BAA"/>
    <w:rsid w:val="00BB3106"/>
    <w:rsid w:val="00BB3B5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BF5652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5F3D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0586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3E3"/>
    <w:rsid w:val="00CC75D3"/>
    <w:rsid w:val="00CD5888"/>
    <w:rsid w:val="00CD7DA1"/>
    <w:rsid w:val="00CE0F5C"/>
    <w:rsid w:val="00CE1083"/>
    <w:rsid w:val="00CE276B"/>
    <w:rsid w:val="00CE430A"/>
    <w:rsid w:val="00CE551C"/>
    <w:rsid w:val="00CE58F4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17F5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45B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4F10"/>
    <w:rsid w:val="00E40E90"/>
    <w:rsid w:val="00E42E02"/>
    <w:rsid w:val="00E43094"/>
    <w:rsid w:val="00E43D5D"/>
    <w:rsid w:val="00E443D9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391"/>
    <w:rsid w:val="00E65AC1"/>
    <w:rsid w:val="00E7130D"/>
    <w:rsid w:val="00E71332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4BF6"/>
    <w:rsid w:val="00EB51A6"/>
    <w:rsid w:val="00EB532B"/>
    <w:rsid w:val="00EC2942"/>
    <w:rsid w:val="00EC2C9B"/>
    <w:rsid w:val="00ED420E"/>
    <w:rsid w:val="00ED68F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42A59"/>
    <w:rsid w:val="00F51C89"/>
    <w:rsid w:val="00F52193"/>
    <w:rsid w:val="00F53758"/>
    <w:rsid w:val="00F547CA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74A"/>
    <w:rsid w:val="00F74B14"/>
    <w:rsid w:val="00F763AE"/>
    <w:rsid w:val="00F8064A"/>
    <w:rsid w:val="00F81409"/>
    <w:rsid w:val="00F849D8"/>
    <w:rsid w:val="00F84E32"/>
    <w:rsid w:val="00F8619B"/>
    <w:rsid w:val="00F86F4E"/>
    <w:rsid w:val="00F87F4F"/>
    <w:rsid w:val="00F90527"/>
    <w:rsid w:val="00F91276"/>
    <w:rsid w:val="00F91458"/>
    <w:rsid w:val="00F92347"/>
    <w:rsid w:val="00F96073"/>
    <w:rsid w:val="00FA181B"/>
    <w:rsid w:val="00FA1865"/>
    <w:rsid w:val="00FA239B"/>
    <w:rsid w:val="00FA3559"/>
    <w:rsid w:val="00FA3D3E"/>
    <w:rsid w:val="00FA5930"/>
    <w:rsid w:val="00FA5A50"/>
    <w:rsid w:val="00FA5F7E"/>
    <w:rsid w:val="00FB0328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5FCF"/>
    <w:rsid w:val="00FD6D49"/>
    <w:rsid w:val="00FE2A66"/>
    <w:rsid w:val="00FE2DA2"/>
    <w:rsid w:val="00FE4EF6"/>
    <w:rsid w:val="00FE5E2A"/>
    <w:rsid w:val="00FE7EA6"/>
    <w:rsid w:val="00FF3984"/>
    <w:rsid w:val="00FF3A49"/>
    <w:rsid w:val="00FF50C2"/>
    <w:rsid w:val="00FF6367"/>
    <w:rsid w:val="00FF7D9D"/>
    <w:rsid w:val="337C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5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styleId="7">
    <w:name w:val="page number"/>
    <w:qFormat/>
    <w:uiPriority w:val="99"/>
    <w:rPr>
      <w:rFonts w:cs="Times New Roman"/>
    </w:rPr>
  </w:style>
  <w:style w:type="paragraph" w:styleId="8">
    <w:name w:val="Balloon Text"/>
    <w:basedOn w:val="1"/>
    <w:link w:val="17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9">
    <w:name w:val="header"/>
    <w:basedOn w:val="1"/>
    <w:link w:val="19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0">
    <w:name w:val="Body Text"/>
    <w:basedOn w:val="1"/>
    <w:link w:val="25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1">
    <w:name w:val="Body Text Indent"/>
    <w:basedOn w:val="1"/>
    <w:link w:val="29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2">
    <w:name w:val="foot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3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6">
    <w:name w:val="apple-style-span"/>
    <w:qFormat/>
    <w:uiPriority w:val="99"/>
    <w:rPr>
      <w:rFonts w:cs="Times New Roman"/>
    </w:rPr>
  </w:style>
  <w:style w:type="character" w:customStyle="1" w:styleId="17">
    <w:name w:val="Текст выноски Знак"/>
    <w:link w:val="8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8">
    <w:name w:val="Нижний колонтитул Знак"/>
    <w:link w:val="12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Верхний колонтитул Знак"/>
    <w:link w:val="9"/>
    <w:semiHidden/>
    <w:qFormat/>
    <w:locked/>
    <w:uiPriority w:val="99"/>
    <w:rPr>
      <w:rFonts w:cs="Times New Roman"/>
      <w:sz w:val="20"/>
      <w:szCs w:val="20"/>
    </w:rPr>
  </w:style>
  <w:style w:type="character" w:customStyle="1" w:styleId="20">
    <w:name w:val="Заголовок1"/>
    <w:qFormat/>
    <w:uiPriority w:val="99"/>
    <w:rPr>
      <w:rFonts w:cs="Times New Roman"/>
    </w:rPr>
  </w:style>
  <w:style w:type="character" w:customStyle="1" w:styleId="21">
    <w:name w:val="style_13361354500000000232rvts6"/>
    <w:qFormat/>
    <w:uiPriority w:val="99"/>
    <w:rPr>
      <w:rFonts w:cs="Times New Roman"/>
    </w:rPr>
  </w:style>
  <w:style w:type="character" w:customStyle="1" w:styleId="22">
    <w:name w:val="quotations__item__rate"/>
    <w:qFormat/>
    <w:uiPriority w:val="99"/>
    <w:rPr>
      <w:rFonts w:cs="Times New Roman"/>
    </w:rPr>
  </w:style>
  <w:style w:type="character" w:customStyle="1" w:styleId="23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4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5">
    <w:name w:val="Основной текст Знак"/>
    <w:link w:val="10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6">
    <w:name w:val="apple-converted-space"/>
    <w:qFormat/>
    <w:uiPriority w:val="99"/>
  </w:style>
  <w:style w:type="paragraph" w:customStyle="1" w:styleId="2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8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9">
    <w:name w:val="Основной текст с отступом Знак"/>
    <w:link w:val="11"/>
    <w:qFormat/>
    <w:locked/>
    <w:uiPriority w:val="99"/>
    <w:rPr>
      <w:rFonts w:eastAsia="PMingLiU"/>
      <w:sz w:val="24"/>
    </w:rPr>
  </w:style>
  <w:style w:type="paragraph" w:customStyle="1" w:styleId="30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"/>
    <w:qFormat/>
    <w:uiPriority w:val="0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2">
    <w:name w:val="rptfld1"/>
    <w:uiPriority w:val="99"/>
    <w:rPr>
      <w:rFonts w:cs="Times New Roman"/>
      <w:bdr w:val="single" w:color="EAEAEA" w:sz="6" w:space="0"/>
    </w:rPr>
  </w:style>
  <w:style w:type="paragraph" w:customStyle="1" w:styleId="33">
    <w:name w:val="Название объекта1"/>
    <w:basedOn w:val="1"/>
    <w:next w:val="1"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4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5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character" w:customStyle="1" w:styleId="36">
    <w:name w:val="phone-item"/>
    <w:qFormat/>
    <w:uiPriority w:val="0"/>
  </w:style>
  <w:style w:type="paragraph" w:customStyle="1" w:styleId="37">
    <w:name w:val="Standard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sz w:val="40"/>
      <w:szCs w:val="36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7</Pages>
  <Words>1580</Words>
  <Characters>9006</Characters>
  <Lines>75</Lines>
  <Paragraphs>21</Paragraphs>
  <TotalTime>26</TotalTime>
  <ScaleCrop>false</ScaleCrop>
  <LinksUpToDate>false</LinksUpToDate>
  <CharactersWithSpaces>10565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2025-03-06T09:20:50Z</dcterms:modified>
  <cp:revision>143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71FAE503C19241A29E40656D18669451_12</vt:lpwstr>
  </property>
</Properties>
</file>