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DF48FB">
      <w:pPr>
        <w:pBdr>
          <w:bottom w:val="single" w:color="000000" w:sz="4" w:space="1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>Коммерческое предложение от 0</w:t>
      </w:r>
      <w:r>
        <w:rPr>
          <w:rFonts w:hint="default"/>
          <w:b/>
          <w:bCs/>
          <w:szCs w:val="22"/>
          <w:lang w:val="ru-RU"/>
        </w:rPr>
        <w:t>6</w:t>
      </w:r>
      <w:r>
        <w:rPr>
          <w:b/>
          <w:bCs/>
          <w:szCs w:val="22"/>
        </w:rPr>
        <w:t>.0</w:t>
      </w:r>
      <w:r>
        <w:rPr>
          <w:rFonts w:hint="default"/>
          <w:b/>
          <w:bCs/>
          <w:szCs w:val="22"/>
          <w:lang w:val="ru-RU"/>
        </w:rPr>
        <w:t>3</w:t>
      </w:r>
      <w:r>
        <w:rPr>
          <w:b/>
          <w:bCs/>
          <w:szCs w:val="22"/>
        </w:rPr>
        <w:t>.202</w:t>
      </w:r>
      <w:r>
        <w:rPr>
          <w:rFonts w:hint="default"/>
          <w:b/>
          <w:bCs/>
          <w:szCs w:val="22"/>
          <w:lang w:val="ru-RU"/>
        </w:rPr>
        <w:t>5</w:t>
      </w:r>
      <w:r>
        <w:rPr>
          <w:b/>
          <w:bCs/>
          <w:szCs w:val="22"/>
        </w:rPr>
        <w:t xml:space="preserve"> г.</w:t>
      </w:r>
    </w:p>
    <w:p w14:paraId="1B9336AB">
      <w:pPr>
        <w:pBdr>
          <w:bottom w:val="single" w:color="000000" w:sz="4" w:space="1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>Уважаемые господа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14:paraId="60CDDD22">
      <w:pPr>
        <w:pStyle w:val="1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Компания «Новтрак» </w:t>
      </w:r>
      <w:r>
        <w:rPr>
          <w:b w:val="0"/>
          <w:sz w:val="22"/>
          <w:szCs w:val="22"/>
          <w:lang w:val="ru-RU"/>
        </w:rPr>
        <w:t xml:space="preserve">совместно с официальным дилером ООО "МаксКар" </w:t>
      </w:r>
      <w:r>
        <w:rPr>
          <w:b w:val="0"/>
          <w:sz w:val="22"/>
          <w:szCs w:val="22"/>
        </w:rPr>
        <w:t>благодарит Вас за интерес к нашей продукции и имеет честь представить ее Вам в виде коммерческого предложения.</w:t>
      </w:r>
    </w:p>
    <w:p w14:paraId="223B19A9">
      <w:pPr>
        <w:autoSpaceDE w:val="0"/>
        <w:jc w:val="center"/>
        <w:rPr>
          <w:color w:val="000000"/>
          <w:sz w:val="26"/>
          <w:szCs w:val="26"/>
        </w:rPr>
      </w:pPr>
      <w:r>
        <w:rPr>
          <w:b/>
          <w:bCs/>
          <w:i/>
          <w:iCs/>
          <w:color w:val="000000"/>
          <w:sz w:val="26"/>
          <w:szCs w:val="26"/>
        </w:rPr>
        <w:t>СПЕЦИФИКАЦИЯ</w:t>
      </w:r>
    </w:p>
    <w:p w14:paraId="38CA305A">
      <w:pPr>
        <w:pBdr>
          <w:top w:val="single" w:color="000000" w:sz="4" w:space="0"/>
          <w:left w:val="single" w:color="000000" w:sz="4" w:space="21"/>
          <w:bottom w:val="single" w:color="000000" w:sz="4" w:space="0"/>
          <w:right w:val="single" w:color="000000" w:sz="4" w:space="0"/>
        </w:pBdr>
        <w:ind w:left="426"/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Специализированный полуприцеп тяжеловоз </w:t>
      </w:r>
      <w:r>
        <w:rPr>
          <w:b/>
          <w:sz w:val="24"/>
          <w:szCs w:val="24"/>
          <w:lang w:val="en-US"/>
        </w:rPr>
        <w:t>Meusburger</w:t>
      </w:r>
      <w:r>
        <w:rPr>
          <w:b/>
          <w:sz w:val="24"/>
          <w:szCs w:val="24"/>
        </w:rPr>
        <w:t xml:space="preserve"> Новтрак </w:t>
      </w:r>
      <w:r>
        <w:rPr>
          <w:b/>
          <w:kern w:val="3"/>
          <w:szCs w:val="22"/>
          <w:lang w:val="en-US"/>
        </w:rPr>
        <w:t>TP</w:t>
      </w:r>
      <w:r>
        <w:rPr>
          <w:b/>
          <w:kern w:val="3"/>
          <w:szCs w:val="22"/>
        </w:rPr>
        <w:t>-585</w:t>
      </w:r>
      <w:r>
        <w:rPr>
          <w:b/>
          <w:bCs/>
          <w:sz w:val="24"/>
          <w:szCs w:val="24"/>
        </w:rPr>
        <w:t xml:space="preserve">, </w:t>
      </w:r>
      <w:r>
        <w:rPr>
          <w:rFonts w:hint="default"/>
          <w:b/>
          <w:bCs/>
          <w:sz w:val="24"/>
          <w:szCs w:val="24"/>
          <w:lang w:val="ru-RU"/>
        </w:rPr>
        <w:t xml:space="preserve">2024 г.в. </w:t>
      </w:r>
      <w:r>
        <w:rPr>
          <w:b/>
          <w:bCs/>
          <w:sz w:val="24"/>
          <w:szCs w:val="24"/>
        </w:rPr>
        <w:t xml:space="preserve">с приставными трапами </w:t>
      </w:r>
      <w:r>
        <w:rPr>
          <w:b/>
          <w:bCs/>
          <w:color w:val="000000"/>
          <w:sz w:val="24"/>
          <w:szCs w:val="24"/>
        </w:rPr>
        <w:t xml:space="preserve">в </w:t>
      </w:r>
      <w:r>
        <w:rPr>
          <w:b/>
          <w:bCs/>
          <w:color w:val="000000"/>
          <w:sz w:val="24"/>
          <w:szCs w:val="24"/>
          <w:lang w:val="ru-RU"/>
        </w:rPr>
        <w:t>наличии</w:t>
      </w:r>
      <w:r>
        <w:rPr>
          <w:b/>
          <w:bCs/>
          <w:color w:val="000000"/>
          <w:sz w:val="24"/>
          <w:szCs w:val="24"/>
        </w:rPr>
        <w:t xml:space="preserve"> в г. Великий Новгород</w:t>
      </w:r>
    </w:p>
    <w:p w14:paraId="13C82E38">
      <w:pPr>
        <w:tabs>
          <w:tab w:val="left" w:pos="8184"/>
        </w:tabs>
        <w:rPr>
          <w:sz w:val="24"/>
          <w:szCs w:val="24"/>
        </w:rPr>
      </w:pPr>
      <w:r>
        <w:pict>
          <v:shape id="_x0000_i1025" o:spt="75" type="#_x0000_t75" style="height:147.6pt;width:510pt;" filled="f" o:preferrelative="t" stroked="f" coordsize="21600,21600">
            <v:path/>
            <v:fill on="f" focussize="0,0"/>
            <v:stroke on="f" joinstyle="miter"/>
            <v:imagedata r:id="rId7" croptop="21849f" cropbottom="18403f" o:title=""/>
            <o:lock v:ext="edit" aspectratio="t"/>
            <w10:wrap type="none"/>
            <w10:anchorlock/>
          </v:shape>
        </w:pict>
      </w:r>
    </w:p>
    <w:p w14:paraId="46842793">
      <w:pPr>
        <w:tabs>
          <w:tab w:val="left" w:pos="8184"/>
        </w:tabs>
        <w:rPr>
          <w:sz w:val="24"/>
          <w:szCs w:val="24"/>
        </w:rPr>
      </w:pPr>
      <w:r>
        <w:rPr>
          <w:sz w:val="24"/>
          <w:szCs w:val="24"/>
        </w:rPr>
        <w:pict>
          <v:shape id="_x0000_i1026" o:spt="75" type="#_x0000_t75" style="height:104.4pt;width:511.8pt;" filled="f" o:preferrelative="t" stroked="f" coordsize="21600,21600">
            <v:path/>
            <v:fill on="f" focussize="0,0"/>
            <v:stroke on="f" joinstyle="miter"/>
            <v:imagedata r:id="rId8" croptop="22258f" cropright="7990f" cropbottom="27615f" o:title="WhatsApp Image 2023-07-12 at 19"/>
            <o:lock v:ext="edit" aspectratio="t"/>
            <w10:wrap type="none"/>
            <w10:anchorlock/>
          </v:shape>
        </w:pict>
      </w:r>
    </w:p>
    <w:p w14:paraId="30A0E985">
      <w:pPr>
        <w:tabs>
          <w:tab w:val="left" w:pos="8184"/>
        </w:tabs>
        <w:rPr>
          <w:sz w:val="24"/>
          <w:szCs w:val="24"/>
        </w:rPr>
      </w:pPr>
      <w:r>
        <w:rPr>
          <w:sz w:val="24"/>
          <w:szCs w:val="24"/>
        </w:rPr>
        <w:pict>
          <v:shape id="_x0000_i1027" o:spt="75" type="#_x0000_t75" style="height:133.8pt;width:514.8pt;" filled="f" o:preferrelative="t" stroked="f" coordsize="21600,21600">
            <v:path/>
            <v:fill on="f" focussize="0,0"/>
            <v:stroke on="f" joinstyle="miter"/>
            <v:imagedata r:id="rId9" croptop="32080f" cropbottom="7835f" o:title="89bb6db7-e480-4f8e-955c-ddce80734982"/>
            <o:lock v:ext="edit" aspectratio="t"/>
            <w10:wrap type="none"/>
            <w10:anchorlock/>
          </v:shape>
        </w:pict>
      </w:r>
    </w:p>
    <w:p w14:paraId="24BD35C9">
      <w:pPr>
        <w:tabs>
          <w:tab w:val="left" w:pos="8184"/>
        </w:tabs>
        <w:rPr>
          <w:sz w:val="24"/>
          <w:szCs w:val="24"/>
        </w:rPr>
      </w:pPr>
    </w:p>
    <w:p w14:paraId="32ADDAEB">
      <w:pPr>
        <w:autoSpaceDN w:val="0"/>
        <w:textAlignment w:val="baseline"/>
        <w:rPr>
          <w:b/>
          <w:bCs/>
          <w:iCs/>
          <w:color w:val="FF0000"/>
          <w:kern w:val="3"/>
          <w:sz w:val="32"/>
          <w:szCs w:val="32"/>
        </w:rPr>
      </w:pPr>
      <w:r>
        <w:rPr>
          <w:b/>
          <w:bCs/>
          <w:iCs/>
          <w:color w:val="FF0000"/>
          <w:kern w:val="3"/>
          <w:sz w:val="32"/>
          <w:szCs w:val="32"/>
        </w:rPr>
        <w:t>Видео на ютубе:</w:t>
      </w:r>
    </w:p>
    <w:p w14:paraId="3303179E">
      <w:pPr>
        <w:autoSpaceDN w:val="0"/>
        <w:textAlignment w:val="baseline"/>
        <w:rPr>
          <w:b/>
          <w:bCs/>
          <w:iCs/>
          <w:kern w:val="3"/>
          <w:szCs w:val="22"/>
        </w:rPr>
      </w:pPr>
      <w:r>
        <w:fldChar w:fldCharType="begin"/>
      </w:r>
      <w:r>
        <w:instrText xml:space="preserve"> HYPERLINK "https://www.youtube.com/watch?v=O4QYwaN8wXg" </w:instrText>
      </w:r>
      <w:r>
        <w:fldChar w:fldCharType="separate"/>
      </w:r>
      <w:r>
        <w:rPr>
          <w:rStyle w:val="6"/>
          <w:b/>
          <w:bCs/>
          <w:iCs/>
          <w:kern w:val="3"/>
          <w:sz w:val="32"/>
          <w:szCs w:val="32"/>
        </w:rPr>
        <w:t>https://www.youtube.com/watch?v=O4QYwaN8wXg</w:t>
      </w:r>
      <w:r>
        <w:rPr>
          <w:rStyle w:val="6"/>
          <w:b/>
          <w:bCs/>
          <w:iCs/>
          <w:kern w:val="3"/>
          <w:sz w:val="32"/>
          <w:szCs w:val="32"/>
        </w:rPr>
        <w:fldChar w:fldCharType="end"/>
      </w:r>
    </w:p>
    <w:p w14:paraId="58EC2A3A">
      <w:pPr>
        <w:autoSpaceDN w:val="0"/>
        <w:textAlignment w:val="baseline"/>
        <w:rPr>
          <w:b/>
          <w:bCs/>
          <w:iCs/>
          <w:kern w:val="3"/>
          <w:szCs w:val="22"/>
        </w:rPr>
      </w:pPr>
    </w:p>
    <w:p w14:paraId="74B985B8">
      <w:pPr>
        <w:tabs>
          <w:tab w:val="left" w:pos="8184"/>
        </w:tabs>
        <w:rPr>
          <w:sz w:val="24"/>
          <w:szCs w:val="24"/>
        </w:rPr>
      </w:pPr>
    </w:p>
    <w:p w14:paraId="59D86C50">
      <w:pPr>
        <w:autoSpaceDN w:val="0"/>
        <w:textAlignment w:val="baseline"/>
        <w:rPr>
          <w:b/>
          <w:bCs/>
          <w:iCs/>
          <w:kern w:val="3"/>
          <w:szCs w:val="22"/>
        </w:rPr>
      </w:pPr>
      <w:r>
        <w:rPr>
          <w:b/>
          <w:bCs/>
          <w:iCs/>
          <w:kern w:val="3"/>
          <w:szCs w:val="22"/>
        </w:rPr>
        <w:pict>
          <v:shape id="_x0000_i1028" o:spt="75" type="#_x0000_t75" style="height:237.6pt;width:253.8pt;" filled="f" o:preferrelative="t" stroked="f" coordsize="21600,21600">
            <v:path/>
            <v:fill on="f" focussize="0,0"/>
            <v:stroke on="f" joinstyle="miter"/>
            <v:imagedata r:id="rId10" croptop="19890f" o:title="WhatsApp Image 2023-07-10 at 16"/>
            <o:lock v:ext="edit" aspectratio="t"/>
            <w10:wrap type="none"/>
            <w10:anchorlock/>
          </v:shape>
        </w:pict>
      </w:r>
      <w:r>
        <w:rPr>
          <w:b/>
          <w:bCs/>
          <w:iCs/>
          <w:kern w:val="3"/>
          <w:szCs w:val="22"/>
        </w:rPr>
        <w:pict>
          <v:shape id="_x0000_i1029" o:spt="75" type="#_x0000_t75" style="height:237.6pt;width:255.6pt;" filled="f" o:preferrelative="t" stroked="f" coordsize="21600,21600">
            <v:path/>
            <v:fill on="f" focussize="0,0"/>
            <v:stroke on="f" joinstyle="miter"/>
            <v:imagedata r:id="rId11" croptop="19729f" o:title="WhatsApp Image 2023-07-10 at 16"/>
            <o:lock v:ext="edit" aspectratio="t"/>
            <w10:wrap type="none"/>
            <w10:anchorlock/>
          </v:shape>
        </w:pict>
      </w:r>
    </w:p>
    <w:p w14:paraId="5820270E">
      <w:pPr>
        <w:autoSpaceDN w:val="0"/>
        <w:textAlignment w:val="baseline"/>
        <w:rPr>
          <w:b/>
          <w:szCs w:val="22"/>
          <w:u w:val="single"/>
        </w:rPr>
      </w:pPr>
      <w:r>
        <w:rPr>
          <w:lang w:eastAsia="ru-RU"/>
        </w:rPr>
        <w:pict>
          <v:shape id="_x0000_i1034" o:spt="75" alt="TP-585_(MTS517200)_ССУ1240_3700+700+500+10100+300_1" type="#_x0000_t75" style="height:303.95pt;width:539.4pt;" filled="f" o:preferrelative="t" stroked="f" coordsize="21600,21600">
            <v:path/>
            <v:fill on="f" focussize="0,0"/>
            <v:stroke on="f"/>
            <v:imagedata r:id="rId12" croptop="6584f" cropbottom="6696f" o:title="TP-585_(MTS517200)_ССУ1240_3700+700+500+10100+300_1"/>
            <o:lock v:ext="edit" aspectratio="t"/>
            <w10:wrap type="none"/>
            <w10:anchorlock/>
          </v:shape>
        </w:pict>
      </w:r>
    </w:p>
    <w:p w14:paraId="34FC5248">
      <w:pPr>
        <w:ind w:firstLine="540"/>
        <w:jc w:val="center"/>
        <w:rPr>
          <w:szCs w:val="22"/>
        </w:rPr>
      </w:pPr>
      <w:r>
        <w:rPr>
          <w:szCs w:val="22"/>
        </w:rPr>
        <w:t xml:space="preserve">Полуприцеп низкорамный телескопический четырехосный подходит для эксплуатации с тягачом на рессорной подвеске с колесной формулой </w:t>
      </w:r>
      <w:r>
        <w:rPr>
          <w:b/>
          <w:szCs w:val="22"/>
        </w:rPr>
        <w:t>6</w:t>
      </w:r>
      <w:r>
        <w:rPr>
          <w:b/>
          <w:szCs w:val="22"/>
          <w:lang w:val="en-US"/>
        </w:rPr>
        <w:t>x</w:t>
      </w:r>
      <w:r>
        <w:rPr>
          <w:b/>
          <w:szCs w:val="22"/>
        </w:rPr>
        <w:t>4</w:t>
      </w:r>
      <w:r>
        <w:rPr>
          <w:szCs w:val="22"/>
        </w:rPr>
        <w:t>.</w:t>
      </w:r>
    </w:p>
    <w:p w14:paraId="148C8B2E">
      <w:pPr>
        <w:ind w:firstLine="540"/>
        <w:rPr>
          <w:szCs w:val="22"/>
        </w:rPr>
      </w:pPr>
    </w:p>
    <w:p w14:paraId="2D2D8F75">
      <w:pPr>
        <w:jc w:val="center"/>
        <w:rPr>
          <w:szCs w:val="22"/>
        </w:rPr>
      </w:pPr>
      <w:r>
        <w:rPr>
          <w:b/>
          <w:szCs w:val="22"/>
        </w:rPr>
        <w:t>ТЕХНИЧЕСКИЕ ХАРАКТЕРИСТИКИ:</w:t>
      </w:r>
    </w:p>
    <w:tbl>
      <w:tblPr>
        <w:tblStyle w:val="4"/>
        <w:tblW w:w="0" w:type="auto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29"/>
        <w:gridCol w:w="1134"/>
        <w:gridCol w:w="2296"/>
      </w:tblGrid>
      <w:tr w14:paraId="08FF0A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9" w:type="dxa"/>
            <w:gridSpan w:val="3"/>
            <w:tcBorders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65DA7A40">
            <w:pPr>
              <w:ind w:firstLine="540"/>
              <w:rPr>
                <w:sz w:val="40"/>
                <w:szCs w:val="36"/>
              </w:rPr>
            </w:pPr>
            <w:r>
              <w:rPr>
                <w:b/>
                <w:sz w:val="22"/>
                <w:szCs w:val="22"/>
                <w:u w:val="single"/>
              </w:rPr>
              <w:t>Размеры</w:t>
            </w:r>
            <w:r>
              <w:rPr>
                <w:b/>
                <w:sz w:val="22"/>
                <w:szCs w:val="22"/>
                <w:u w:val="single"/>
                <w:lang w:val="en-US"/>
              </w:rPr>
              <w:t>:</w:t>
            </w:r>
          </w:p>
        </w:tc>
      </w:tr>
      <w:tr w14:paraId="672FD8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3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5999BE32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Высота ССУ, мм</w:t>
            </w:r>
          </w:p>
        </w:tc>
        <w:tc>
          <w:tcPr>
            <w:tcW w:w="2296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1A03510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</w:rPr>
              <w:t>1 350</w:t>
            </w:r>
          </w:p>
        </w:tc>
      </w:tr>
      <w:tr w14:paraId="3EBAAF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3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7FF8E536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Габаритная длина п/п (с раздвинутой рамой) (без трапов), мм</w:t>
            </w:r>
          </w:p>
        </w:tc>
        <w:tc>
          <w:tcPr>
            <w:tcW w:w="2296" w:type="dxa"/>
            <w:tcBorders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1F193F2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</w:rPr>
              <w:t>ок.</w:t>
            </w:r>
            <w:r>
              <w:rPr>
                <w:sz w:val="22"/>
                <w:szCs w:val="22"/>
                <w:shd w:val="clear" w:color="auto" w:fill="FFFFFF"/>
              </w:rPr>
              <w:t xml:space="preserve"> 1</w:t>
            </w:r>
            <w:r>
              <w:rPr>
                <w:sz w:val="22"/>
                <w:szCs w:val="22"/>
                <w:shd w:val="clear" w:color="auto" w:fill="FFFFFF"/>
                <w:lang w:val="en-US"/>
              </w:rPr>
              <w:t>5</w:t>
            </w:r>
            <w:r>
              <w:rPr>
                <w:sz w:val="22"/>
                <w:szCs w:val="22"/>
                <w:shd w:val="clear" w:color="auto" w:fill="FFFFFF"/>
              </w:rPr>
              <w:t xml:space="preserve"> 30</w:t>
            </w:r>
            <w:r>
              <w:rPr>
                <w:sz w:val="22"/>
                <w:szCs w:val="22"/>
                <w:shd w:val="clear" w:color="auto" w:fill="FFFFFF"/>
                <w:lang w:val="en-US"/>
              </w:rPr>
              <w:t>0</w:t>
            </w:r>
            <w:r>
              <w:rPr>
                <w:sz w:val="22"/>
                <w:szCs w:val="22"/>
                <w:shd w:val="clear" w:color="auto" w:fill="FFFFFF"/>
              </w:rPr>
              <w:t xml:space="preserve"> (</w:t>
            </w:r>
            <w:r>
              <w:rPr>
                <w:sz w:val="22"/>
                <w:szCs w:val="22"/>
                <w:shd w:val="clear" w:color="auto" w:fill="FFFFFF"/>
                <w:lang w:val="en-US"/>
              </w:rPr>
              <w:t>2</w:t>
            </w:r>
            <w:r>
              <w:rPr>
                <w:sz w:val="22"/>
                <w:szCs w:val="22"/>
                <w:shd w:val="clear" w:color="auto" w:fill="FFFFFF"/>
              </w:rPr>
              <w:t>3 30</w:t>
            </w:r>
            <w:r>
              <w:rPr>
                <w:sz w:val="22"/>
                <w:szCs w:val="22"/>
                <w:shd w:val="clear" w:color="auto" w:fill="FFFFFF"/>
                <w:lang w:val="en-US"/>
              </w:rPr>
              <w:t>0</w:t>
            </w:r>
            <w:r>
              <w:rPr>
                <w:sz w:val="22"/>
                <w:szCs w:val="22"/>
              </w:rPr>
              <w:t>)</w:t>
            </w:r>
          </w:p>
        </w:tc>
      </w:tr>
      <w:tr w14:paraId="0711DC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3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7575571F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Длина верхней секции, мм</w:t>
            </w:r>
          </w:p>
        </w:tc>
        <w:tc>
          <w:tcPr>
            <w:tcW w:w="2296" w:type="dxa"/>
            <w:tcBorders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A46089B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</w:rPr>
              <w:t xml:space="preserve">ок. 3 </w:t>
            </w:r>
            <w:r>
              <w:rPr>
                <w:sz w:val="22"/>
                <w:szCs w:val="22"/>
                <w:lang w:val="en-US"/>
              </w:rPr>
              <w:t>700</w:t>
            </w:r>
          </w:p>
        </w:tc>
      </w:tr>
      <w:tr w14:paraId="2947C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3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68D42853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Скос в задней части верхней секции, мм</w:t>
            </w:r>
          </w:p>
        </w:tc>
        <w:tc>
          <w:tcPr>
            <w:tcW w:w="2296" w:type="dxa"/>
            <w:tcBorders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100F060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</w:rPr>
              <w:t>ок. 8</w:t>
            </w:r>
            <w:r>
              <w:rPr>
                <w:sz w:val="22"/>
                <w:szCs w:val="22"/>
                <w:shd w:val="clear" w:color="auto" w:fill="FFFFFF"/>
              </w:rPr>
              <w:t>00х150</w:t>
            </w:r>
          </w:p>
        </w:tc>
      </w:tr>
      <w:tr w14:paraId="071A93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3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01B154C6">
            <w:pPr>
              <w:ind w:left="534"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Длина площадки нижней секции (ровная погрузочная поверхность без учета скоса), мм</w:t>
            </w:r>
          </w:p>
        </w:tc>
        <w:tc>
          <w:tcPr>
            <w:tcW w:w="2296" w:type="dxa"/>
            <w:tcBorders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BB2A5B8">
            <w:pPr>
              <w:snapToGrid w:val="0"/>
              <w:ind w:firstLine="176"/>
              <w:jc w:val="right"/>
              <w:rPr>
                <w:sz w:val="22"/>
                <w:szCs w:val="22"/>
              </w:rPr>
            </w:pPr>
          </w:p>
          <w:p w14:paraId="4E76E7F6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</w:rPr>
              <w:t>ок.</w:t>
            </w:r>
            <w:r>
              <w:rPr>
                <w:sz w:val="22"/>
                <w:szCs w:val="22"/>
                <w:shd w:val="clear" w:color="auto" w:fill="FFFFFF"/>
              </w:rPr>
              <w:t xml:space="preserve"> 11 300</w:t>
            </w:r>
          </w:p>
        </w:tc>
      </w:tr>
      <w:tr w14:paraId="3AA93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7263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1CB1DA36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- длина площадки нижней секции (до разделения), мм</w:t>
            </w:r>
          </w:p>
        </w:tc>
        <w:tc>
          <w:tcPr>
            <w:tcW w:w="2296" w:type="dxa"/>
            <w:tcBorders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5384771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</w:rPr>
              <w:t>ок. 700</w:t>
            </w:r>
          </w:p>
        </w:tc>
      </w:tr>
      <w:tr w14:paraId="356AB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7263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4208C78B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- длина смещаемой промежуточной опоры, мм</w:t>
            </w:r>
          </w:p>
        </w:tc>
        <w:tc>
          <w:tcPr>
            <w:tcW w:w="2296" w:type="dxa"/>
            <w:tcBorders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6DC5153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</w:rPr>
              <w:t>500</w:t>
            </w:r>
          </w:p>
        </w:tc>
      </w:tr>
      <w:tr w14:paraId="43132C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7263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76175474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- длина площадки нижней секции (после разделения), мм</w:t>
            </w:r>
          </w:p>
        </w:tc>
        <w:tc>
          <w:tcPr>
            <w:tcW w:w="2296" w:type="dxa"/>
            <w:tcBorders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600825A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</w:rPr>
              <w:t xml:space="preserve">ок. </w:t>
            </w:r>
            <w:r>
              <w:rPr>
                <w:sz w:val="22"/>
                <w:szCs w:val="22"/>
                <w:shd w:val="clear" w:color="auto" w:fill="FFFFFF"/>
              </w:rPr>
              <w:t>10 400</w:t>
            </w:r>
          </w:p>
        </w:tc>
      </w:tr>
      <w:tr w14:paraId="5938BD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7263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23C6D683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Скос в задней части нижней площадки, мм</w:t>
            </w:r>
          </w:p>
        </w:tc>
        <w:tc>
          <w:tcPr>
            <w:tcW w:w="2296" w:type="dxa"/>
            <w:tcBorders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61BFF03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</w:rPr>
              <w:t>ок. 300х80</w:t>
            </w:r>
          </w:p>
        </w:tc>
      </w:tr>
      <w:tr w14:paraId="180DFB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7263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5CCC0C73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Габаритная ширина п/п (</w:t>
            </w:r>
            <w:r>
              <w:rPr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уширителями), мм</w:t>
            </w:r>
          </w:p>
        </w:tc>
        <w:tc>
          <w:tcPr>
            <w:tcW w:w="2296" w:type="dxa"/>
            <w:tcBorders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01C00CC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</w:rPr>
              <w:t>2 550 (3 000)</w:t>
            </w:r>
          </w:p>
        </w:tc>
      </w:tr>
      <w:tr w14:paraId="120142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7263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6EC6924E">
            <w:pPr>
              <w:ind w:firstLine="176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Габаритная высота п/п, мм</w:t>
            </w:r>
          </w:p>
        </w:tc>
        <w:tc>
          <w:tcPr>
            <w:tcW w:w="2296" w:type="dxa"/>
            <w:tcBorders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195F421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  <w:shd w:val="clear" w:color="auto" w:fill="FFFFFF"/>
              </w:rPr>
              <w:t>ок. 2 165</w:t>
            </w:r>
          </w:p>
        </w:tc>
      </w:tr>
      <w:tr w14:paraId="297781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3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017AE3AC">
            <w:pPr>
              <w:ind w:firstLine="176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Высота п/п погрузочная в груженом состоянии, мм</w:t>
            </w:r>
          </w:p>
        </w:tc>
        <w:tc>
          <w:tcPr>
            <w:tcW w:w="2296" w:type="dxa"/>
            <w:tcBorders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625EA77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bCs/>
                <w:sz w:val="22"/>
                <w:szCs w:val="22"/>
              </w:rPr>
              <w:t>ок. 920</w:t>
            </w:r>
          </w:p>
        </w:tc>
      </w:tr>
      <w:tr w14:paraId="203330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3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0C7D728E">
            <w:pPr>
              <w:ind w:firstLine="176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Расстояние от шкворня до первой оси, мм</w:t>
            </w:r>
          </w:p>
        </w:tc>
        <w:tc>
          <w:tcPr>
            <w:tcW w:w="2296" w:type="dxa"/>
            <w:tcBorders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B14AA57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  <w:shd w:val="clear" w:color="auto" w:fill="FFFFFF"/>
              </w:rPr>
              <w:t>ок. 7 800</w:t>
            </w:r>
          </w:p>
        </w:tc>
      </w:tr>
      <w:tr w14:paraId="129EAB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29" w:type="dxa"/>
            <w:tcBorders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67374270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Расстояние между осями, мм</w:t>
            </w:r>
          </w:p>
        </w:tc>
        <w:tc>
          <w:tcPr>
            <w:tcW w:w="3430" w:type="dxa"/>
            <w:gridSpan w:val="2"/>
            <w:tcBorders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898DE38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</w:rPr>
              <w:t>1360+1360+1360+1360</w:t>
            </w:r>
          </w:p>
        </w:tc>
      </w:tr>
      <w:tr w14:paraId="6C5894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263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7BD855B2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Поворотный радиус, сзади на полуприцепе, мм </w:t>
            </w:r>
          </w:p>
        </w:tc>
        <w:tc>
          <w:tcPr>
            <w:tcW w:w="2296" w:type="dxa"/>
            <w:tcBorders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4F37D4D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</w:rPr>
              <w:t>ок. 2 350</w:t>
            </w:r>
          </w:p>
        </w:tc>
      </w:tr>
      <w:tr w14:paraId="0CDD79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7263" w:type="dxa"/>
            <w:gridSpan w:val="2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0EC1D26F">
            <w:pPr>
              <w:ind w:left="534" w:firstLine="176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Расстояние от шкворня до заднего габарита п/п в собранном состоянии (без трапов), мм</w:t>
            </w:r>
          </w:p>
        </w:tc>
        <w:tc>
          <w:tcPr>
            <w:tcW w:w="2296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33F655D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  <w:shd w:val="clear" w:color="auto" w:fill="FFFFFF"/>
              </w:rPr>
              <w:t>14 254</w:t>
            </w:r>
          </w:p>
        </w:tc>
      </w:tr>
      <w:tr w14:paraId="57DC81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9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35204E7E">
            <w:pPr>
              <w:ind w:firstLine="540"/>
              <w:rPr>
                <w:sz w:val="40"/>
                <w:szCs w:val="36"/>
              </w:rPr>
            </w:pPr>
            <w:r>
              <w:rPr>
                <w:b/>
                <w:sz w:val="22"/>
                <w:szCs w:val="22"/>
                <w:u w:val="single"/>
              </w:rPr>
              <w:t>Вес:</w:t>
            </w:r>
          </w:p>
        </w:tc>
      </w:tr>
      <w:tr w14:paraId="416CB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3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1E2FBC71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 полуприцепа в снаряженном состоянии, кг.</w:t>
            </w:r>
          </w:p>
        </w:tc>
        <w:tc>
          <w:tcPr>
            <w:tcW w:w="2296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B589D76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</w:rPr>
              <w:t>ок.</w:t>
            </w:r>
            <w:r>
              <w:rPr>
                <w:sz w:val="22"/>
                <w:szCs w:val="22"/>
                <w:shd w:val="clear" w:color="auto" w:fill="FFFFFF"/>
              </w:rPr>
              <w:t xml:space="preserve"> 15 000</w:t>
            </w:r>
          </w:p>
        </w:tc>
      </w:tr>
      <w:tr w14:paraId="10B65A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3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383F2D1D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 перевозимого груза, не более, кг.</w:t>
            </w:r>
          </w:p>
        </w:tc>
        <w:tc>
          <w:tcPr>
            <w:tcW w:w="2296" w:type="dxa"/>
            <w:tcBorders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7905412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</w:rPr>
              <w:t>ок. 70 000</w:t>
            </w:r>
          </w:p>
        </w:tc>
      </w:tr>
      <w:tr w14:paraId="254480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3" w:type="dxa"/>
            <w:gridSpan w:val="2"/>
            <w:tcBorders>
              <w:left w:val="single" w:color="auto" w:sz="4" w:space="0"/>
            </w:tcBorders>
            <w:shd w:val="clear" w:color="auto" w:fill="auto"/>
            <w:noWrap w:val="0"/>
            <w:vAlign w:val="top"/>
          </w:tcPr>
          <w:p w14:paraId="0820A8D5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Полная масса полуприцепа, кг.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 xml:space="preserve">                     </w:t>
            </w:r>
          </w:p>
        </w:tc>
        <w:tc>
          <w:tcPr>
            <w:tcW w:w="2296" w:type="dxa"/>
            <w:tcBorders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97BBE26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</w:rPr>
              <w:t>85 000</w:t>
            </w:r>
          </w:p>
        </w:tc>
      </w:tr>
      <w:tr w14:paraId="3A456F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3" w:type="dxa"/>
            <w:gridSpan w:val="2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70B57A03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Распределение нагрузки:</w:t>
            </w:r>
          </w:p>
          <w:p w14:paraId="57B02FDA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на седельно-сцепное устройство, не более, кг.</w:t>
            </w:r>
          </w:p>
          <w:p w14:paraId="5E28197E">
            <w:pPr>
              <w:ind w:firstLine="1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на оси полуприцепа, не более, кг. </w:t>
            </w:r>
          </w:p>
        </w:tc>
        <w:tc>
          <w:tcPr>
            <w:tcW w:w="2296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A16259E">
            <w:pPr>
              <w:snapToGrid w:val="0"/>
              <w:ind w:firstLine="176"/>
              <w:jc w:val="right"/>
              <w:rPr>
                <w:sz w:val="22"/>
                <w:szCs w:val="22"/>
              </w:rPr>
            </w:pPr>
          </w:p>
          <w:p w14:paraId="48837700">
            <w:pPr>
              <w:ind w:firstLine="176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25 000</w:t>
            </w:r>
          </w:p>
          <w:p w14:paraId="7FA7D0FF">
            <w:pPr>
              <w:ind w:firstLine="176"/>
              <w:jc w:val="right"/>
              <w:rPr>
                <w:sz w:val="40"/>
                <w:szCs w:val="36"/>
              </w:rPr>
            </w:pPr>
            <w:r>
              <w:rPr>
                <w:sz w:val="22"/>
                <w:szCs w:val="22"/>
              </w:rPr>
              <w:t>60 000</w:t>
            </w:r>
          </w:p>
        </w:tc>
      </w:tr>
    </w:tbl>
    <w:p w14:paraId="17C4EB0B">
      <w:pPr>
        <w:ind w:firstLine="540"/>
        <w:rPr>
          <w:b/>
          <w:sz w:val="22"/>
          <w:szCs w:val="22"/>
          <w:u w:val="single"/>
        </w:rPr>
      </w:pPr>
    </w:p>
    <w:p w14:paraId="643A3FC1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ШАССИ:</w:t>
      </w:r>
    </w:p>
    <w:p w14:paraId="76E9E72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b/>
          <w:sz w:val="22"/>
          <w:szCs w:val="22"/>
        </w:rPr>
      </w:pPr>
      <w:r>
        <w:rPr>
          <w:sz w:val="22"/>
          <w:szCs w:val="22"/>
        </w:rPr>
        <w:t>стальная сварная конструкция, состоящая из передней площадки (верхняя секция), имеющий задний скос и ровной нижней площадки (нижняя секция), имеющей задний скос;</w:t>
      </w:r>
    </w:p>
    <w:p w14:paraId="5EE1F44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bCs/>
          <w:sz w:val="22"/>
          <w:szCs w:val="22"/>
        </w:rPr>
        <w:t xml:space="preserve">рама изготовлена из высокопрочной </w:t>
      </w:r>
      <w:r>
        <w:rPr>
          <w:sz w:val="22"/>
          <w:szCs w:val="22"/>
          <w:lang w:val="en-US"/>
        </w:rPr>
        <w:t>S</w:t>
      </w:r>
      <w:r>
        <w:rPr>
          <w:sz w:val="22"/>
          <w:szCs w:val="22"/>
        </w:rPr>
        <w:t>700</w:t>
      </w:r>
      <w:r>
        <w:rPr>
          <w:bCs/>
          <w:sz w:val="22"/>
          <w:szCs w:val="22"/>
        </w:rPr>
        <w:t xml:space="preserve"> и </w:t>
      </w:r>
      <w:r>
        <w:rPr>
          <w:bCs/>
          <w:sz w:val="22"/>
          <w:szCs w:val="22"/>
          <w:lang w:val="en-US"/>
        </w:rPr>
        <w:t>S</w:t>
      </w:r>
      <w:r>
        <w:rPr>
          <w:bCs/>
          <w:sz w:val="22"/>
          <w:szCs w:val="22"/>
        </w:rPr>
        <w:t>900</w:t>
      </w:r>
      <w:r>
        <w:rPr>
          <w:sz w:val="22"/>
          <w:szCs w:val="22"/>
        </w:rPr>
        <w:t>;</w:t>
      </w:r>
    </w:p>
    <w:p w14:paraId="0633D4C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усиленная опорная плита с соединительным 2-х дюймовым шкворнем в соответствии с Правилами ЕЭК ООН № 55.00 и расположенным согласно ISO 1726;</w:t>
      </w:r>
    </w:p>
    <w:p w14:paraId="072FC96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right" w:pos="709"/>
          <w:tab w:val="left" w:pos="851"/>
        </w:tabs>
        <w:spacing w:line="100" w:lineRule="atLeast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</w:rPr>
        <w:t xml:space="preserve">навесная шина для заезда на верхнюю секцию, </w:t>
      </w:r>
      <w:r>
        <w:rPr>
          <w:bCs/>
          <w:color w:val="000000"/>
          <w:sz w:val="22"/>
          <w:szCs w:val="22"/>
          <w:shd w:val="clear" w:color="auto" w:fill="FFFFFF"/>
        </w:rPr>
        <w:t>(дополнительный замыкающий рифленый алюминиевый лист);</w:t>
      </w:r>
    </w:p>
    <w:p w14:paraId="662E28A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right" w:pos="709"/>
          <w:tab w:val="left" w:pos="851"/>
        </w:tabs>
        <w:spacing w:line="100" w:lineRule="atLeast"/>
        <w:rPr>
          <w:bCs/>
          <w:sz w:val="22"/>
          <w:szCs w:val="22"/>
        </w:rPr>
      </w:pPr>
      <w:r>
        <w:rPr>
          <w:bCs/>
          <w:color w:val="000000"/>
          <w:sz w:val="22"/>
          <w:szCs w:val="22"/>
          <w:shd w:val="clear" w:color="auto" w:fill="FFFFFF"/>
        </w:rPr>
        <w:t>деревянный брус на замыкающем листе;</w:t>
      </w:r>
    </w:p>
    <w:p w14:paraId="3D9E32CF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bCs/>
          <w:sz w:val="22"/>
          <w:szCs w:val="22"/>
        </w:rPr>
      </w:pPr>
      <w:r>
        <w:rPr>
          <w:bCs/>
          <w:sz w:val="22"/>
          <w:szCs w:val="22"/>
        </w:rPr>
        <w:t>нижняя секция с выдвигающейся центральной рамой, длина выдвижения ок. 8</w:t>
      </w:r>
      <w:r>
        <w:rPr>
          <w:bCs/>
          <w:sz w:val="22"/>
          <w:szCs w:val="22"/>
          <w:shd w:val="clear" w:color="auto" w:fill="FFFFFF"/>
        </w:rPr>
        <w:t xml:space="preserve"> 000</w:t>
      </w:r>
      <w:r>
        <w:rPr>
          <w:bCs/>
          <w:sz w:val="22"/>
          <w:szCs w:val="22"/>
        </w:rPr>
        <w:t xml:space="preserve"> мм с промежуточной фиксацией через 500 мм при помощи пневматического фиксирующего устройства;</w:t>
      </w:r>
    </w:p>
    <w:p w14:paraId="23C0746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bCs/>
          <w:sz w:val="22"/>
          <w:szCs w:val="22"/>
        </w:rPr>
      </w:pPr>
      <w:r>
        <w:rPr>
          <w:bCs/>
          <w:sz w:val="22"/>
          <w:szCs w:val="22"/>
        </w:rPr>
        <w:t>смещаемая промежуточная опора шириной ок. 500 мм, фиксируемая;</w:t>
      </w:r>
    </w:p>
    <w:p w14:paraId="351099D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360"/>
        </w:tabs>
        <w:suppressAutoHyphens w:val="0"/>
        <w:spacing w:line="100" w:lineRule="atLeast"/>
        <w:rPr>
          <w:bCs/>
          <w:sz w:val="22"/>
          <w:szCs w:val="22"/>
        </w:rPr>
      </w:pPr>
      <w:r>
        <w:rPr>
          <w:bCs/>
          <w:sz w:val="22"/>
          <w:szCs w:val="22"/>
        </w:rPr>
        <w:t>передняя неподвижная часть, промежуточная подвижная опора и задняя выдвижная часть нижней секции имеют ступень размерами 80х80, которая используется как углубление для колес в раздвинутом положении;</w:t>
      </w:r>
    </w:p>
    <w:p w14:paraId="11DD231F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bCs/>
          <w:sz w:val="22"/>
          <w:szCs w:val="22"/>
        </w:rPr>
      </w:pPr>
      <w:r>
        <w:rPr>
          <w:bCs/>
          <w:sz w:val="22"/>
          <w:szCs w:val="22"/>
        </w:rPr>
        <w:t>усиленное исполнение рамы для нагрузки 70 тонн на 5 метров (в собранном состоянии);</w:t>
      </w:r>
    </w:p>
    <w:p w14:paraId="131AF69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bCs/>
          <w:sz w:val="22"/>
          <w:szCs w:val="22"/>
        </w:rPr>
        <w:t>металлическая защита между осями и на заднем свесе с рекламой в виде фирменного знака «М»;</w:t>
      </w:r>
    </w:p>
    <w:p w14:paraId="2B79306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right" w:pos="709"/>
          <w:tab w:val="left" w:pos="851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внешняя обвязка </w:t>
      </w:r>
      <w:r>
        <w:rPr>
          <w:bCs/>
          <w:sz w:val="22"/>
          <w:szCs w:val="22"/>
        </w:rPr>
        <w:t>(гнутый швеллер производства MEUSBURGER – НОВТРАК высота 200 мм)</w:t>
      </w:r>
      <w:r>
        <w:rPr>
          <w:sz w:val="22"/>
          <w:szCs w:val="22"/>
        </w:rPr>
        <w:t xml:space="preserve"> полуприцепа нижней платформы не открыта;</w:t>
      </w:r>
    </w:p>
    <w:p w14:paraId="2D00C83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задний противоподкатный брус выполнен в виде замыкающего поперечного профиля рамы (цвет бруса серебристый);</w:t>
      </w:r>
    </w:p>
    <w:p w14:paraId="53A61C9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 х 12 тонн переднее опорное устройство с односторонним управлением справа;</w:t>
      </w:r>
    </w:p>
    <w:p w14:paraId="44DEE8C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пара опорных ног сзади полуприцепа (усиленное исполнение); </w:t>
      </w:r>
    </w:p>
    <w:p w14:paraId="68ACE4D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bCs/>
          <w:sz w:val="22"/>
          <w:szCs w:val="22"/>
        </w:rPr>
      </w:pPr>
      <w:r>
        <w:rPr>
          <w:sz w:val="22"/>
          <w:szCs w:val="22"/>
        </w:rPr>
        <w:t>2 противооткатных упора с держателями на передней стенке;</w:t>
      </w:r>
    </w:p>
    <w:p w14:paraId="75257F3F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 боковых защитных приспособления в соответствии с Правилами ЕЭК ООН № 73.00 (широкий алюминиевый профиль с рекламой </w:t>
      </w:r>
      <w:r>
        <w:rPr>
          <w:bCs/>
          <w:sz w:val="22"/>
          <w:szCs w:val="22"/>
          <w:lang w:val="en-US"/>
        </w:rPr>
        <w:t>MEUSBURGER</w:t>
      </w:r>
      <w:r>
        <w:rPr>
          <w:bCs/>
          <w:sz w:val="22"/>
          <w:szCs w:val="22"/>
        </w:rPr>
        <w:t>);</w:t>
      </w:r>
    </w:p>
    <w:p w14:paraId="6D54F65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bCs/>
          <w:sz w:val="22"/>
          <w:szCs w:val="22"/>
        </w:rPr>
        <w:t xml:space="preserve">маркировка с улучшенными светоотражающими характеристиками в соответствии с правилами ЕЭК ООН 48-03 </w:t>
      </w:r>
      <w:r>
        <w:rPr>
          <w:bCs/>
          <w:sz w:val="22"/>
          <w:szCs w:val="22"/>
          <w:shd w:val="clear" w:color="auto" w:fill="FFFFFF"/>
        </w:rPr>
        <w:t>(белого/серебристого цвета);</w:t>
      </w:r>
    </w:p>
    <w:p w14:paraId="55A5522A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грязеулавливающие брызговики перед первой и за </w:t>
      </w:r>
      <w:r>
        <w:rPr>
          <w:sz w:val="22"/>
          <w:szCs w:val="22"/>
          <w:shd w:val="clear" w:color="auto" w:fill="FFFFFF"/>
        </w:rPr>
        <w:t>каждой осью</w:t>
      </w:r>
      <w:r>
        <w:rPr>
          <w:sz w:val="22"/>
          <w:szCs w:val="22"/>
        </w:rPr>
        <w:t>;</w:t>
      </w:r>
    </w:p>
    <w:p w14:paraId="349DDB2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bCs/>
          <w:sz w:val="22"/>
          <w:szCs w:val="22"/>
        </w:rPr>
      </w:pPr>
      <w:r>
        <w:rPr>
          <w:bCs/>
          <w:sz w:val="22"/>
          <w:szCs w:val="22"/>
        </w:rPr>
        <w:t>держатель для крепления двух запасных колес расположенных на передней стенке с внешней стороны;</w:t>
      </w:r>
    </w:p>
    <w:p w14:paraId="4DA2C20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  <w:u w:val="single"/>
        </w:rPr>
      </w:pPr>
      <w:r>
        <w:rPr>
          <w:bCs/>
          <w:sz w:val="22"/>
          <w:szCs w:val="22"/>
        </w:rPr>
        <w:t>лебедка для запасных колес.</w:t>
      </w:r>
    </w:p>
    <w:p w14:paraId="52A83182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16"/>
          <w:szCs w:val="16"/>
          <w:u w:val="single"/>
        </w:rPr>
      </w:pPr>
    </w:p>
    <w:p w14:paraId="237A21C4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  <w:u w:val="single"/>
        </w:rPr>
        <w:t>ОСЕВОЙ АГРЕГАТ:</w:t>
      </w:r>
    </w:p>
    <w:p w14:paraId="58F66A45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5 х 12 000 кг, марки </w:t>
      </w:r>
      <w:r>
        <w:rPr>
          <w:sz w:val="22"/>
          <w:szCs w:val="22"/>
          <w:lang w:val="en-US"/>
        </w:rPr>
        <w:t>Ceylan</w:t>
      </w:r>
      <w:r>
        <w:rPr>
          <w:sz w:val="22"/>
          <w:szCs w:val="22"/>
        </w:rPr>
        <w:t>, усиленное исполнение для жестких дорожных условий;</w:t>
      </w:r>
    </w:p>
    <w:p w14:paraId="46A8A62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тормозные механизмы барабанного типа;</w:t>
      </w:r>
    </w:p>
    <w:p w14:paraId="45F531FF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пневмоподвеска;</w:t>
      </w:r>
    </w:p>
    <w:p w14:paraId="069A63F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оснащение двух осей датчиками ABS;</w:t>
      </w:r>
    </w:p>
    <w:p w14:paraId="103C818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счетчик пробега;</w:t>
      </w:r>
    </w:p>
    <w:p w14:paraId="786238B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1-я, и </w:t>
      </w:r>
      <w:r>
        <w:rPr>
          <w:rFonts w:hint="default"/>
          <w:sz w:val="22"/>
          <w:szCs w:val="22"/>
          <w:lang w:val="ru-RU"/>
        </w:rPr>
        <w:t>5</w:t>
      </w:r>
      <w:r>
        <w:rPr>
          <w:sz w:val="22"/>
          <w:szCs w:val="22"/>
        </w:rPr>
        <w:t>-я оси подъемные (подъемник нового образца) принудительная кнопка подъема/опускания на первую ось через кнопку в кабине тягача а также на раме п/п);</w:t>
      </w:r>
    </w:p>
    <w:p w14:paraId="022557E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5 манометров по одному манометру на каждую ось (установлены перед осевым агрегатом на внешней обвязке рамы полуприцепа в закрытом отсеке) (установка манометра на каждую ось, а не разводка по контуру от одной оси).</w:t>
      </w:r>
    </w:p>
    <w:p w14:paraId="4759E888">
      <w:pPr>
        <w:tabs>
          <w:tab w:val="right" w:pos="709"/>
          <w:tab w:val="left" w:pos="851"/>
        </w:tabs>
        <w:spacing w:line="100" w:lineRule="atLeast"/>
        <w:jc w:val="both"/>
        <w:rPr>
          <w:b/>
          <w:bCs/>
          <w:sz w:val="16"/>
          <w:szCs w:val="16"/>
          <w:shd w:val="clear" w:color="auto" w:fill="FFFF00"/>
        </w:rPr>
      </w:pPr>
    </w:p>
    <w:p w14:paraId="7EE72F2C">
      <w:pPr>
        <w:tabs>
          <w:tab w:val="right" w:pos="709"/>
          <w:tab w:val="left" w:pos="851"/>
        </w:tabs>
        <w:spacing w:line="100" w:lineRule="atLeast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  <w:shd w:val="clear" w:color="auto" w:fill="FFFFFF"/>
        </w:rPr>
        <w:t>УПРАВЛЕНИЕ:</w:t>
      </w:r>
    </w:p>
    <w:p w14:paraId="011BE9C4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4-я и 5-я оси подруливающие, управляемые трением, с электрическим и механическим стопорным устройством.</w:t>
      </w:r>
    </w:p>
    <w:p w14:paraId="5C633808">
      <w:pPr>
        <w:tabs>
          <w:tab w:val="left" w:pos="720"/>
          <w:tab w:val="left" w:pos="3960"/>
        </w:tabs>
        <w:spacing w:line="100" w:lineRule="atLeast"/>
        <w:ind w:firstLine="540"/>
        <w:jc w:val="both"/>
        <w:rPr>
          <w:sz w:val="16"/>
          <w:szCs w:val="16"/>
        </w:rPr>
      </w:pPr>
    </w:p>
    <w:p w14:paraId="3DDA64C9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КОЛЕСА И ШИНЫ:</w:t>
      </w:r>
    </w:p>
    <w:p w14:paraId="76E5DE9D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21 колесо (включая одно запасное), стальные диски 6,75 х 17,5;</w:t>
      </w:r>
    </w:p>
    <w:p w14:paraId="35EEEB69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шины 235/75 R17,5.</w:t>
      </w:r>
    </w:p>
    <w:p w14:paraId="13369F43">
      <w:pPr>
        <w:tabs>
          <w:tab w:val="left" w:pos="720"/>
          <w:tab w:val="left" w:pos="3960"/>
        </w:tabs>
        <w:spacing w:line="100" w:lineRule="atLeast"/>
        <w:ind w:firstLine="540"/>
        <w:jc w:val="both"/>
        <w:rPr>
          <w:b/>
          <w:sz w:val="16"/>
          <w:szCs w:val="16"/>
          <w:u w:val="single"/>
          <w:lang w:val="de-DE"/>
        </w:rPr>
      </w:pPr>
    </w:p>
    <w:p w14:paraId="506F2AE0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ТОРМОЗНАЯ СИСТЕМА:</w:t>
      </w:r>
    </w:p>
    <w:p w14:paraId="0CECDF9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пневматическая, двухпроводная с пневмоаппаратами; </w:t>
      </w:r>
    </w:p>
    <w:p w14:paraId="3F2E9CEE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EBS – электронная антиблокировочная система;</w:t>
      </w:r>
    </w:p>
    <w:p w14:paraId="11654A05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кран ручного управления пневмоподвеской, установлен в закрытом отсеке перед первой осью крышка в цвет шасси;</w:t>
      </w:r>
    </w:p>
    <w:p w14:paraId="327923EF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конфигурация ABS – 4S/3M;</w:t>
      </w:r>
    </w:p>
    <w:p w14:paraId="23831AC5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тормозные камеры мембранного типа;</w:t>
      </w:r>
    </w:p>
    <w:p w14:paraId="300DDBD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стояночная тормозная система полуавтоматического типа с пружинными энергоаккумуляторами;</w:t>
      </w:r>
    </w:p>
    <w:p w14:paraId="4F7FB35D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 присоединительные пневматические головки;</w:t>
      </w:r>
    </w:p>
    <w:p w14:paraId="45CBDD34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розетка ABS по ISO7638;</w:t>
      </w:r>
    </w:p>
    <w:p w14:paraId="0B833E35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без соединительных кабелей с тягачом.</w:t>
      </w:r>
    </w:p>
    <w:p w14:paraId="74541E22">
      <w:pPr>
        <w:tabs>
          <w:tab w:val="left" w:pos="720"/>
          <w:tab w:val="left" w:pos="3960"/>
        </w:tabs>
        <w:spacing w:line="100" w:lineRule="atLeast"/>
        <w:ind w:firstLine="540"/>
        <w:jc w:val="both"/>
        <w:rPr>
          <w:sz w:val="16"/>
          <w:szCs w:val="16"/>
        </w:rPr>
      </w:pPr>
    </w:p>
    <w:p w14:paraId="0F4B1AC7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  <w:shd w:val="clear" w:color="auto" w:fill="FFFFFF"/>
        </w:rPr>
      </w:pPr>
      <w:r>
        <w:rPr>
          <w:b/>
          <w:sz w:val="22"/>
          <w:szCs w:val="22"/>
          <w:u w:val="single"/>
        </w:rPr>
        <w:t>ЭЛЕКТРООБОРУДОВАНИЕ</w:t>
      </w:r>
      <w:r>
        <w:rPr>
          <w:b/>
          <w:sz w:val="22"/>
          <w:szCs w:val="22"/>
          <w:u w:val="single"/>
          <w:shd w:val="clear" w:color="auto" w:fill="FFFFFF"/>
        </w:rPr>
        <w:t>:</w:t>
      </w:r>
    </w:p>
    <w:p w14:paraId="53249C8D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рабочее напряжение 24 V;</w:t>
      </w:r>
    </w:p>
    <w:p w14:paraId="42F8C0FF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задние светодиодные диодные (фонари установлены в углублении);</w:t>
      </w:r>
    </w:p>
    <w:p w14:paraId="15DD333D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 фонаря освещения номерного знака;</w:t>
      </w:r>
    </w:p>
    <w:p w14:paraId="32EFB9A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габаритные боковые светодиодные фонари;</w:t>
      </w:r>
    </w:p>
    <w:p w14:paraId="3E7443CA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 передних габаритных фонаря;</w:t>
      </w:r>
    </w:p>
    <w:p w14:paraId="671CBE8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4 задних выносных позиционных фонаря;</w:t>
      </w:r>
    </w:p>
    <w:p w14:paraId="0195AE9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 х 7-полюсных штепсельных разъема;</w:t>
      </w:r>
    </w:p>
    <w:p w14:paraId="01F5D9F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1 х 15-полюсный штепсельный разъем;</w:t>
      </w:r>
    </w:p>
    <w:p w14:paraId="5AEF3A84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1 проблесковый маячок сзади (отдельное включение проблескового маячка и знаков негабарита </w:t>
      </w:r>
      <w:r>
        <w:rPr>
          <w:sz w:val="22"/>
          <w:szCs w:val="22"/>
          <w:lang w:val="en-US"/>
        </w:rPr>
        <w:t>c</w:t>
      </w:r>
      <w:r>
        <w:rPr>
          <w:sz w:val="22"/>
          <w:szCs w:val="22"/>
        </w:rPr>
        <w:t>стробоскопов);</w:t>
      </w:r>
    </w:p>
    <w:p w14:paraId="698A785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взрывобезопасное исполнение, полная изоляция разъемов;</w:t>
      </w:r>
    </w:p>
    <w:p w14:paraId="3ACC1E7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без соединительных кабелей с тягачом.</w:t>
      </w:r>
    </w:p>
    <w:p w14:paraId="39EEB7C8">
      <w:pPr>
        <w:tabs>
          <w:tab w:val="left" w:pos="720"/>
          <w:tab w:val="left" w:pos="3960"/>
        </w:tabs>
        <w:spacing w:line="100" w:lineRule="atLeast"/>
        <w:ind w:firstLine="540"/>
        <w:jc w:val="both"/>
        <w:rPr>
          <w:b/>
          <w:sz w:val="16"/>
          <w:szCs w:val="16"/>
          <w:u w:val="single"/>
        </w:rPr>
      </w:pPr>
    </w:p>
    <w:p w14:paraId="41C03DA3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ПОЛ:</w:t>
      </w:r>
    </w:p>
    <w:p w14:paraId="4C4A571F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настил из досок твердой древесины (Сибирская лиственница) толщиной ок. 50мм, с выступом над рамными профилями ок. 5мм;</w:t>
      </w:r>
    </w:p>
    <w:p w14:paraId="2C91A68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крепление досок на болтовом соединении; </w:t>
      </w:r>
    </w:p>
    <w:p w14:paraId="2E131595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на заднем скосе резинометаллическое покрытие (на внешних лонжеронах через каждые 100 мм приварные тракозацепы ок. 30х30 мм);</w:t>
      </w:r>
    </w:p>
    <w:p w14:paraId="6CF1B08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на верхней секции между досками шляпный алюминиевый профиль;</w:t>
      </w:r>
    </w:p>
    <w:p w14:paraId="0CC7D0C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пропитка темного цвета «Орех»;</w:t>
      </w:r>
    </w:p>
    <w:p w14:paraId="767AACE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над колесами покрытие из рифленых стальных листов.</w:t>
      </w:r>
    </w:p>
    <w:p w14:paraId="03D7CE6E">
      <w:pPr>
        <w:tabs>
          <w:tab w:val="left" w:pos="720"/>
          <w:tab w:val="left" w:pos="3960"/>
        </w:tabs>
        <w:spacing w:line="100" w:lineRule="atLeast"/>
        <w:jc w:val="both"/>
        <w:rPr>
          <w:sz w:val="16"/>
          <w:szCs w:val="16"/>
        </w:rPr>
      </w:pPr>
    </w:p>
    <w:p w14:paraId="785C348B">
      <w:pPr>
        <w:tabs>
          <w:tab w:val="left" w:pos="720"/>
          <w:tab w:val="left" w:pos="3960"/>
        </w:tabs>
        <w:spacing w:line="100" w:lineRule="atLeast"/>
        <w:rPr>
          <w:b/>
          <w:bCs/>
          <w:sz w:val="22"/>
          <w:szCs w:val="22"/>
        </w:rPr>
      </w:pPr>
      <w:r>
        <w:rPr>
          <w:b/>
          <w:sz w:val="22"/>
          <w:szCs w:val="22"/>
          <w:u w:val="single"/>
        </w:rPr>
        <w:t>ПЕРЕДНЯЯ СТЕНКА И БОРТА:</w:t>
      </w:r>
    </w:p>
    <w:p w14:paraId="1B10B45A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передняя стенка с интегрированным инструментальным ящиком во всю ширину площадки, 1 крышка сверху, 2 крышки по бокам;</w:t>
      </w:r>
    </w:p>
    <w:p w14:paraId="3E08E62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на верхней секции боковые борта высотой ок. 400 мм из анодированного алюминия, откидные, длина борта ок 1800 мм;</w:t>
      </w:r>
    </w:p>
    <w:p w14:paraId="7FE98A5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на верхней секции задний вставной борт высотой ок. 400 мм из анодированного алюминия;</w:t>
      </w:r>
    </w:p>
    <w:p w14:paraId="7E1A3EF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вставные угловые стойки в высоту борта.</w:t>
      </w:r>
    </w:p>
    <w:p w14:paraId="17C10DC1">
      <w:pPr>
        <w:tabs>
          <w:tab w:val="left" w:pos="567"/>
        </w:tabs>
        <w:spacing w:line="100" w:lineRule="atLeast"/>
        <w:rPr>
          <w:b/>
          <w:sz w:val="16"/>
          <w:szCs w:val="16"/>
          <w:u w:val="single"/>
        </w:rPr>
      </w:pPr>
      <w:r>
        <w:rPr>
          <w:sz w:val="22"/>
          <w:szCs w:val="22"/>
        </w:rPr>
        <w:t xml:space="preserve"> </w:t>
      </w:r>
    </w:p>
    <w:p w14:paraId="77CBE5E4">
      <w:pPr>
        <w:tabs>
          <w:tab w:val="left" w:pos="720"/>
          <w:tab w:val="left" w:pos="3960"/>
        </w:tabs>
        <w:spacing w:line="100" w:lineRule="atLeast"/>
        <w:jc w:val="both"/>
        <w:rPr>
          <w:bCs/>
          <w:sz w:val="22"/>
          <w:szCs w:val="22"/>
        </w:rPr>
      </w:pPr>
      <w:r>
        <w:rPr>
          <w:b/>
          <w:sz w:val="22"/>
          <w:szCs w:val="22"/>
          <w:u w:val="single"/>
        </w:rPr>
        <w:t>АППАРЕЛИ:</w:t>
      </w:r>
    </w:p>
    <w:p w14:paraId="3D1D1985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шина на заднем брусе для приставных трапов;</w:t>
      </w:r>
    </w:p>
    <w:p w14:paraId="2D65E3D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 приставных алюминиевых трапа длиной ок. 2400 мм, шириной ок. 500 мм;</w:t>
      </w:r>
    </w:p>
    <w:p w14:paraId="6D9A29C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угол въезда ок. 15 градусов;</w:t>
      </w:r>
    </w:p>
    <w:p w14:paraId="6786CEA5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грузоподъемность 32т;</w:t>
      </w:r>
    </w:p>
    <w:p w14:paraId="54F3EFF5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хранение трапов на верхней секции полуприцепа.</w:t>
      </w:r>
    </w:p>
    <w:p w14:paraId="5ACB87BA">
      <w:pPr>
        <w:rPr>
          <w:sz w:val="16"/>
          <w:szCs w:val="16"/>
        </w:rPr>
      </w:pPr>
    </w:p>
    <w:p w14:paraId="582A142D">
      <w:pP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b/>
          <w:sz w:val="22"/>
          <w:szCs w:val="22"/>
          <w:u w:val="single"/>
        </w:rPr>
        <w:t>ДРОБЕСТРУЙНАЯ ОБРАБОТКА И ПОКРАСКА:</w:t>
      </w:r>
    </w:p>
    <w:p w14:paraId="2B86502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все стальные части перед покраской проходят дробеструйную обработку;</w:t>
      </w:r>
    </w:p>
    <w:p w14:paraId="401D6A5E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все стальные части перед покраской, после обработки дробью, покрываются цинкосодержащим грунтом;</w:t>
      </w:r>
    </w:p>
    <w:p w14:paraId="014DFD4A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 xml:space="preserve">цвет шасси по согласованию шкала </w:t>
      </w:r>
      <w:r>
        <w:rPr>
          <w:sz w:val="22"/>
          <w:szCs w:val="22"/>
          <w:lang w:val="en-US"/>
        </w:rPr>
        <w:t>RAL</w:t>
      </w:r>
      <w:r>
        <w:rPr>
          <w:sz w:val="22"/>
          <w:szCs w:val="22"/>
        </w:rPr>
        <w:t>;</w:t>
      </w:r>
    </w:p>
    <w:p w14:paraId="221A2D3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цвет обвязки и верхних поверхностей в цвет шасси;</w:t>
      </w:r>
    </w:p>
    <w:p w14:paraId="4CB5252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борта в цвет шасси;</w:t>
      </w:r>
    </w:p>
    <w:p w14:paraId="6DB8D0D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инструментальный ящик в цвет шасси;</w:t>
      </w:r>
    </w:p>
    <w:p w14:paraId="44DCE44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задний защитный брус (серебристого цвета);</w:t>
      </w:r>
    </w:p>
    <w:p w14:paraId="765172A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боковая защита из анодированных алюминиевых профилей серебристого цвета;</w:t>
      </w:r>
    </w:p>
    <w:p w14:paraId="28DC206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не скользящее покрытие гладкой металлической поверхности нижней секции;</w:t>
      </w:r>
    </w:p>
    <w:p w14:paraId="04D7546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диски колес серебристого цвета;</w:t>
      </w:r>
    </w:p>
    <w:p w14:paraId="0B51A88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пластиковые элементы черные, без покраски.</w:t>
      </w:r>
    </w:p>
    <w:p w14:paraId="76E56107">
      <w:pPr>
        <w:tabs>
          <w:tab w:val="left" w:pos="720"/>
          <w:tab w:val="left" w:pos="3960"/>
        </w:tabs>
        <w:spacing w:line="100" w:lineRule="atLeast"/>
        <w:ind w:firstLine="540"/>
        <w:jc w:val="both"/>
        <w:rPr>
          <w:b/>
          <w:sz w:val="16"/>
          <w:szCs w:val="16"/>
          <w:u w:val="single"/>
        </w:rPr>
      </w:pPr>
    </w:p>
    <w:p w14:paraId="509FF8A6">
      <w:pPr>
        <w:tabs>
          <w:tab w:val="left" w:pos="720"/>
          <w:tab w:val="left" w:pos="3960"/>
        </w:tabs>
        <w:spacing w:line="100" w:lineRule="atLeast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ДОПОЛНИТЕЛЬНОЕ ОБОРУДОВАНИЕ:</w:t>
      </w:r>
    </w:p>
    <w:p w14:paraId="74E0076E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3 пары стандартных крепежных мульд, утопленных сбоку на верхней секции, с силой натяжения 4000 кг;</w:t>
      </w:r>
    </w:p>
    <w:p w14:paraId="00ADD55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1 пара поворотных крепежных мульд для тяжеловесных грузов на скосе верхней секции, с силой натяжения 13 400 кг;</w:t>
      </w:r>
    </w:p>
    <w:p w14:paraId="23B90A74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1 пара поворотных крепежных мульд для тяжеловесных грузов на скосе нижней секции, с силой натяжения 13 400 кг;</w:t>
      </w:r>
    </w:p>
    <w:p w14:paraId="70209A5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6 пар поворотных крепежных мульд для тяжеловесных грузов на нижней секции, с силой натяжения 13 400 кг;</w:t>
      </w:r>
    </w:p>
    <w:p w14:paraId="27CF9E09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5 пар грибовидных крепежных элементов сбоку на внешней раме нижней секции с ребром 30мм, с силой натяжения 8 000 кг;</w:t>
      </w:r>
    </w:p>
    <w:p w14:paraId="07FFF96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1 пара поворотных крепежных мульд для тяжеловесных грузов на промежуточной опоре, с силой натяжения 13 400 кг;</w:t>
      </w:r>
    </w:p>
    <w:p w14:paraId="378BB8A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5 пар карманов в обвязке платформы, размер кармана под стойку 100х50;</w:t>
      </w:r>
    </w:p>
    <w:p w14:paraId="1D5BB605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выдвижные предупреждающие таблички включающие стояночные фонари спереди за опорным устройством и сзади перед замыкающим профилем, выдвигающиеся до ширины 3 500 мм;</w:t>
      </w:r>
    </w:p>
    <w:p w14:paraId="20F4A269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 пары дополнительных карманов под крепежные кронштейны выдвижных табличек (1 пара на скосе верхней секции, 1 пара в передней части нижней секции, 1 пара на заднем скосе нижней секции);</w:t>
      </w:r>
    </w:p>
    <w:p w14:paraId="3938679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 пары съемных крепежных кронштейнов под выдвижные предупреждающие таблички;</w:t>
      </w:r>
    </w:p>
    <w:p w14:paraId="1C945FB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2 светоотражающие таблички ECE;</w:t>
      </w:r>
    </w:p>
    <w:p w14:paraId="6BE7BC7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выдвижные уширители с обеих сторон на общую ширину 3 000 мм, включая сплошной настил из деревянных брусков с металлическим усилением (место хранения брусков в специальном оцинкованном кронштейне на верхней секции);</w:t>
      </w:r>
    </w:p>
    <w:p w14:paraId="4E14F5A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дополнительный инструментальный ящик в передней части между таврами;</w:t>
      </w:r>
    </w:p>
    <w:p w14:paraId="6803876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с левой и правой стороны в передней части нижней секции ступенька на нижнюю площадку;</w:t>
      </w:r>
    </w:p>
    <w:p w14:paraId="2A0DA8F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реклама MEUSBURGER на боковых бортах;</w:t>
      </w:r>
    </w:p>
    <w:p w14:paraId="5ABF7E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4 паромные петли (установлены 2 спереди под гусем и 2 сзади по бокам);</w:t>
      </w:r>
    </w:p>
    <w:p w14:paraId="5C3A6F39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брызговик с рекламой MEUSBURGER во всю ширину (крепление брызговика на болтах);</w:t>
      </w:r>
    </w:p>
    <w:p w14:paraId="6B11CAF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4 фары дополнительного рабочего освещения (2 фары в передней части под скосом, 2 фары на заднем свесе);</w:t>
      </w:r>
    </w:p>
    <w:p w14:paraId="293E763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рамка под номер;</w:t>
      </w:r>
    </w:p>
    <w:p w14:paraId="10D5A0EE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  <w:between w:val="single" w:color="auto" w:sz="4" w:space="1"/>
        </w:pBdr>
        <w:tabs>
          <w:tab w:val="left" w:pos="720"/>
          <w:tab w:val="left" w:pos="3960"/>
        </w:tabs>
        <w:spacing w:line="100" w:lineRule="atLeast"/>
        <w:rPr>
          <w:sz w:val="22"/>
          <w:szCs w:val="22"/>
        </w:rPr>
      </w:pPr>
      <w:r>
        <w:rPr>
          <w:sz w:val="22"/>
          <w:szCs w:val="22"/>
        </w:rPr>
        <w:t>ЗИП: ключ колпака, ступичный ключ, баллонный ключ.</w:t>
      </w:r>
    </w:p>
    <w:p w14:paraId="3A7FEA1C">
      <w:pPr>
        <w:rPr>
          <w:b/>
          <w:szCs w:val="22"/>
          <w:u w:val="single"/>
        </w:rPr>
      </w:pPr>
    </w:p>
    <w:p w14:paraId="46EE868D">
      <w:pPr>
        <w:tabs>
          <w:tab w:val="left" w:pos="720"/>
          <w:tab w:val="left" w:pos="3960"/>
        </w:tabs>
        <w:spacing w:line="100" w:lineRule="atLeast"/>
        <w:contextualSpacing/>
        <w:rPr>
          <w:szCs w:val="22"/>
        </w:rPr>
      </w:pPr>
    </w:p>
    <w:p w14:paraId="7E903DB2">
      <w:pPr>
        <w:pStyle w:val="11"/>
        <w:tabs>
          <w:tab w:val="left" w:pos="2552"/>
        </w:tabs>
        <w:ind w:left="0"/>
        <w:rPr>
          <w:b/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Стоимость </w:t>
      </w:r>
      <w:r>
        <w:rPr>
          <w:rFonts w:hint="default"/>
          <w:b/>
          <w:sz w:val="26"/>
          <w:szCs w:val="26"/>
          <w:lang w:val="ru-RU"/>
        </w:rPr>
        <w:t>11 100 000 руб.</w:t>
      </w:r>
      <w:r>
        <w:rPr>
          <w:b/>
          <w:sz w:val="26"/>
          <w:szCs w:val="26"/>
        </w:rPr>
        <w:t>,</w:t>
      </w:r>
      <w:r>
        <w:rPr>
          <w:b/>
          <w:color w:val="000000"/>
          <w:sz w:val="26"/>
          <w:szCs w:val="26"/>
        </w:rPr>
        <w:t xml:space="preserve"> с учетом НДС и утилизационного сбора.</w:t>
      </w:r>
    </w:p>
    <w:p w14:paraId="0D781917">
      <w:pPr>
        <w:pStyle w:val="11"/>
        <w:tabs>
          <w:tab w:val="left" w:pos="2552"/>
        </w:tabs>
        <w:ind w:left="0"/>
        <w:rPr>
          <w:b/>
          <w:sz w:val="26"/>
          <w:szCs w:val="26"/>
        </w:rPr>
      </w:pPr>
      <w:r>
        <w:rPr>
          <w:b/>
          <w:color w:val="000000"/>
          <w:sz w:val="26"/>
          <w:szCs w:val="26"/>
        </w:rPr>
        <w:t>Предоплата 10</w:t>
      </w:r>
      <w:r>
        <w:rPr>
          <w:rFonts w:hint="default"/>
          <w:b/>
          <w:color w:val="000000"/>
          <w:sz w:val="26"/>
          <w:szCs w:val="26"/>
          <w:lang w:val="ru-RU"/>
        </w:rPr>
        <w:t>0</w:t>
      </w:r>
      <w:r>
        <w:rPr>
          <w:b/>
          <w:color w:val="000000"/>
          <w:sz w:val="26"/>
          <w:szCs w:val="26"/>
        </w:rPr>
        <w:t>%.</w:t>
      </w:r>
    </w:p>
    <w:p w14:paraId="4244D6CA">
      <w:pPr>
        <w:pStyle w:val="33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Сертификация</w:t>
      </w:r>
    </w:p>
    <w:p w14:paraId="2CB40EA4">
      <w:pPr>
        <w:jc w:val="both"/>
        <w:rPr>
          <w:b/>
          <w:szCs w:val="22"/>
          <w:u w:val="single"/>
        </w:rPr>
      </w:pPr>
      <w:r>
        <w:rPr>
          <w:szCs w:val="22"/>
        </w:rPr>
        <w:t>Полуприцепы «НОВТРАК» сертифицированы Госстандартом РФ в соответствии с последними правилами ЕЭК ООН.</w:t>
      </w:r>
    </w:p>
    <w:p w14:paraId="078FBB58">
      <w:pPr>
        <w:rPr>
          <w:szCs w:val="22"/>
        </w:rPr>
      </w:pPr>
      <w:r>
        <w:rPr>
          <w:b/>
          <w:szCs w:val="22"/>
        </w:rPr>
        <w:t>Гарантия</w:t>
      </w:r>
    </w:p>
    <w:p w14:paraId="3E83213E">
      <w:pPr>
        <w:jc w:val="both"/>
        <w:rPr>
          <w:b/>
          <w:szCs w:val="22"/>
          <w:u w:val="single"/>
        </w:rPr>
      </w:pPr>
      <w:r>
        <w:rPr>
          <w:szCs w:val="22"/>
        </w:rPr>
        <w:t>Гарантийный срок на полуприцеп -  12 месяцев с момента продажи без ограничения пробега.</w:t>
      </w:r>
    </w:p>
    <w:p w14:paraId="2B000FD0">
      <w:pPr>
        <w:rPr>
          <w:szCs w:val="22"/>
        </w:rPr>
      </w:pPr>
      <w:r>
        <w:rPr>
          <w:b/>
          <w:szCs w:val="22"/>
        </w:rPr>
        <w:t>Сервисное обслуживание</w:t>
      </w:r>
    </w:p>
    <w:p w14:paraId="55C5CC5A">
      <w:pPr>
        <w:jc w:val="both"/>
        <w:rPr>
          <w:szCs w:val="22"/>
        </w:rPr>
      </w:pPr>
      <w:r>
        <w:rPr>
          <w:szCs w:val="22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 на станциях сервис-партнеров «</w:t>
      </w:r>
      <w:r>
        <w:rPr>
          <w:szCs w:val="22"/>
          <w:lang w:val="en-US"/>
        </w:rPr>
        <w:t>Meusburger</w:t>
      </w:r>
      <w:r>
        <w:rPr>
          <w:szCs w:val="22"/>
        </w:rPr>
        <w:t xml:space="preserve"> Новтрак».</w:t>
      </w:r>
    </w:p>
    <w:p w14:paraId="46A7FF51">
      <w:pPr>
        <w:jc w:val="both"/>
        <w:rPr>
          <w:szCs w:val="22"/>
        </w:rPr>
      </w:pPr>
    </w:p>
    <w:p w14:paraId="70F7F7BC">
      <w:pPr>
        <w:jc w:val="both"/>
        <w:rPr>
          <w:rFonts w:hint="default"/>
          <w:szCs w:val="22"/>
          <w:lang w:val="ru-RU"/>
        </w:rPr>
      </w:pPr>
      <w:r>
        <w:rPr>
          <w:szCs w:val="22"/>
          <w:lang w:val="ru-RU"/>
        </w:rPr>
        <w:t>Скачать</w:t>
      </w:r>
      <w:r>
        <w:rPr>
          <w:rFonts w:hint="default"/>
          <w:szCs w:val="22"/>
          <w:lang w:val="ru-RU"/>
        </w:rPr>
        <w:t xml:space="preserve"> фото с сайта: </w:t>
      </w:r>
      <w:r>
        <w:rPr>
          <w:rFonts w:hint="default"/>
          <w:szCs w:val="22"/>
          <w:lang w:val="ru-RU"/>
        </w:rPr>
        <w:fldChar w:fldCharType="begin"/>
      </w:r>
      <w:r>
        <w:rPr>
          <w:rFonts w:hint="default"/>
          <w:szCs w:val="22"/>
          <w:lang w:val="ru-RU"/>
        </w:rPr>
        <w:instrText xml:space="preserve"> HYPERLINK "https://www.maxcar54.ru/catalog/pritsepy-i-polupritsepy/traly/nizkoramnyy-tral-teleskop-meusburger-novtrak-tp-585/" </w:instrText>
      </w:r>
      <w:r>
        <w:rPr>
          <w:rFonts w:hint="default"/>
          <w:szCs w:val="22"/>
          <w:lang w:val="ru-RU"/>
        </w:rPr>
        <w:fldChar w:fldCharType="separate"/>
      </w:r>
      <w:r>
        <w:rPr>
          <w:rStyle w:val="6"/>
          <w:rFonts w:hint="default"/>
          <w:szCs w:val="22"/>
          <w:lang w:val="ru-RU"/>
        </w:rPr>
        <w:t>https://www.maxcar54.ru/catalog/pritsepy-i-polupritsepy/traly/nizkoramnyy-tral-teleskop-meusburger-novtrak-tp-585/</w:t>
      </w:r>
      <w:r>
        <w:rPr>
          <w:rFonts w:hint="default"/>
          <w:szCs w:val="22"/>
          <w:lang w:val="ru-RU"/>
        </w:rPr>
        <w:fldChar w:fldCharType="end"/>
      </w:r>
    </w:p>
    <w:p w14:paraId="1DE06A61">
      <w:pPr>
        <w:rPr>
          <w:b/>
          <w:color w:val="FF0000"/>
          <w:sz w:val="24"/>
          <w:szCs w:val="24"/>
          <w:u w:val="single"/>
        </w:rPr>
      </w:pPr>
    </w:p>
    <w:p w14:paraId="71E2A152">
      <w:pPr>
        <w:ind w:left="527"/>
        <w:rPr>
          <w:color w:val="000000"/>
          <w:sz w:val="24"/>
          <w:szCs w:val="24"/>
          <w:lang w:val="pl-PL" w:eastAsia="en-US"/>
        </w:rPr>
      </w:pPr>
      <w:bookmarkStart w:id="0" w:name="_MailEndCompose"/>
      <w:r>
        <w:rPr>
          <w:color w:val="000000"/>
          <w:sz w:val="24"/>
          <w:szCs w:val="24"/>
        </w:rPr>
        <w:t xml:space="preserve">С </w:t>
      </w:r>
      <w:bookmarkEnd w:id="0"/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bookmarkStart w:id="1" w:name="_GoBack"/>
      <w:bookmarkEnd w:id="1"/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директор ООО "МаксКар"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8 (383) 233-32-53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8-913-752-39-76</w:t>
      </w:r>
      <w:r>
        <w:rPr>
          <w:sz w:val="24"/>
          <w:szCs w:val="24"/>
          <w:lang w:val="pl-PL" w:eastAsia="ru-RU"/>
        </w:rPr>
        <w:t xml:space="preserve"> </w:t>
      </w:r>
    </w:p>
    <w:p w14:paraId="10CDA0E1">
      <w:pPr>
        <w:ind w:left="5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14:paraId="0BFD9957">
      <w:pPr>
        <w:ind w:left="52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</w:p>
    <w:p w14:paraId="5DB3A97F">
      <w:pPr>
        <w:ind w:left="5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14:paraId="1EF757AF">
      <w:pPr>
        <w:ind w:left="52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 w:type="textWrapping"/>
      </w:r>
      <w:r>
        <w:fldChar w:fldCharType="begin"/>
      </w:r>
      <w:r>
        <w:instrText xml:space="preserve"> HYPERLINK "mailto:maxcar54@mail.ru" </w:instrText>
      </w:r>
      <w:r>
        <w:fldChar w:fldCharType="separate"/>
      </w:r>
      <w:r>
        <w:rPr>
          <w:rStyle w:val="6"/>
          <w:sz w:val="24"/>
          <w:szCs w:val="24"/>
          <w:lang w:val="pl-PL"/>
        </w:rPr>
        <w:t>maxcar54@mail.r</w:t>
      </w:r>
      <w:r>
        <w:rPr>
          <w:rStyle w:val="6"/>
          <w:sz w:val="24"/>
          <w:szCs w:val="24"/>
          <w:lang w:val="en-US"/>
        </w:rPr>
        <w:t>u</w:t>
      </w:r>
      <w:r>
        <w:rPr>
          <w:rStyle w:val="6"/>
          <w:sz w:val="24"/>
          <w:szCs w:val="24"/>
          <w:lang w:val="en-US"/>
        </w:rPr>
        <w:fldChar w:fldCharType="end"/>
      </w:r>
    </w:p>
    <w:p w14:paraId="307C87FD">
      <w:pPr>
        <w:ind w:left="527"/>
        <w:rPr>
          <w:rFonts w:ascii="Calibri" w:hAnsi="Calibri" w:cs="Calibri"/>
          <w:color w:val="000000"/>
          <w:sz w:val="24"/>
          <w:szCs w:val="24"/>
          <w:lang w:eastAsia="en-US"/>
        </w:rPr>
      </w:pPr>
      <w:r>
        <w:fldChar w:fldCharType="begin"/>
      </w:r>
      <w:r>
        <w:instrText xml:space="preserve"> HYPERLINK "http://www.maxcar54.ru" \t "_blank" </w:instrText>
      </w:r>
      <w:r>
        <w:fldChar w:fldCharType="separate"/>
      </w:r>
      <w:r>
        <w:rPr>
          <w:rStyle w:val="6"/>
          <w:sz w:val="24"/>
          <w:szCs w:val="24"/>
          <w:lang w:val="pl-PL"/>
        </w:rPr>
        <w:t>www.maxcar54.ru</w:t>
      </w:r>
      <w:r>
        <w:rPr>
          <w:rStyle w:val="6"/>
          <w:sz w:val="24"/>
          <w:szCs w:val="24"/>
          <w:lang w:val="pl-PL"/>
        </w:rPr>
        <w:fldChar w:fldCharType="end"/>
      </w:r>
    </w:p>
    <w:p w14:paraId="5D41C197">
      <w:pPr>
        <w:autoSpaceDE w:val="0"/>
        <w:autoSpaceDN w:val="0"/>
        <w:ind w:left="527"/>
        <w:rPr>
          <w:sz w:val="24"/>
          <w:szCs w:val="24"/>
        </w:rPr>
      </w:pPr>
      <w:r>
        <w:fldChar w:fldCharType="begin"/>
      </w:r>
      <w:r>
        <w:instrText xml:space="preserve"> HYPERLINK "https://www.youtube.com/channel/UCIiFI5uro5xB8fkw0N0pyRg/videos" </w:instrText>
      </w:r>
      <w:r>
        <w:fldChar w:fldCharType="separate"/>
      </w:r>
      <w:r>
        <w:rPr>
          <w:rStyle w:val="6"/>
          <w:sz w:val="24"/>
          <w:szCs w:val="24"/>
        </w:rPr>
        <w:t>https://www.youtube.com/channel/UCIiFI5uro5xB8fkw0N0pyRg/videos</w:t>
      </w:r>
      <w:r>
        <w:rPr>
          <w:rStyle w:val="6"/>
          <w:sz w:val="24"/>
          <w:szCs w:val="24"/>
        </w:rPr>
        <w:fldChar w:fldCharType="end"/>
      </w:r>
    </w:p>
    <w:p w14:paraId="53D647B9">
      <w:pPr>
        <w:ind w:left="527"/>
        <w:rPr>
          <w:rFonts w:eastAsia="TimesNewRomanPS-BoldMT"/>
          <w:sz w:val="24"/>
          <w:szCs w:val="24"/>
          <w:lang w:eastAsia="ru-RU"/>
        </w:rPr>
      </w:pPr>
      <w:r>
        <w:fldChar w:fldCharType="begin"/>
      </w:r>
      <w:r>
        <w:instrText xml:space="preserve"> HYPERLINK "https://www.instagram.com/maxcar54ru/" </w:instrText>
      </w:r>
      <w:r>
        <w:fldChar w:fldCharType="separate"/>
      </w:r>
      <w:r>
        <w:rPr>
          <w:rStyle w:val="6"/>
          <w:sz w:val="24"/>
          <w:szCs w:val="24"/>
        </w:rPr>
        <w:t>https://www.instagram.com/maxcar54ru/</w:t>
      </w:r>
      <w:r>
        <w:rPr>
          <w:rStyle w:val="6"/>
          <w:sz w:val="24"/>
          <w:szCs w:val="24"/>
        </w:rPr>
        <w:fldChar w:fldCharType="end"/>
      </w:r>
    </w:p>
    <w:sectPr>
      <w:headerReference r:id="rId3" w:type="default"/>
      <w:footerReference r:id="rId4" w:type="default"/>
      <w:footerReference r:id="rId5" w:type="even"/>
      <w:pgSz w:w="11906" w:h="16838"/>
      <w:pgMar w:top="180" w:right="746" w:bottom="180" w:left="900" w:header="166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TimesNewRomanPS-BoldMT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CA6A6B">
    <w:pPr>
      <w:widowControl/>
      <w:suppressAutoHyphens w:val="0"/>
      <w:rPr>
        <w:b/>
        <w:sz w:val="20"/>
        <w:lang w:eastAsia="ru-RU"/>
      </w:rPr>
    </w:pPr>
    <w:r>
      <w:rPr>
        <w:sz w:val="24"/>
        <w:szCs w:val="24"/>
        <w:lang w:eastAsia="ru-RU"/>
      </w:rPr>
      <w:t>_____________________________________________________________________________________</w:t>
    </w:r>
  </w:p>
  <w:p w14:paraId="08658249">
    <w:pPr>
      <w:jc w:val="both"/>
      <w:rPr>
        <w:sz w:val="20"/>
      </w:rPr>
    </w:pPr>
    <w:r>
      <w:rPr>
        <w:sz w:val="20"/>
        <w:lang w:eastAsia="ru-RU"/>
      </w:rPr>
      <w:t xml:space="preserve">Юридический адрес: </w:t>
    </w:r>
    <w:r>
      <w:rPr>
        <w:sz w:val="20"/>
      </w:rPr>
      <w:t>630040, Новосибирская область, Новосибирский район, п. Озерный, ул. Промышленная, дом № 6, корпус 1, этаж 2</w:t>
    </w:r>
    <w:r>
      <w:rPr>
        <w:sz w:val="20"/>
        <w:lang w:eastAsia="ru-RU"/>
      </w:rPr>
      <w:t xml:space="preserve">, тел. (383) 233-32-53, </w:t>
    </w:r>
    <w:r>
      <w:fldChar w:fldCharType="begin"/>
    </w:r>
    <w:r>
      <w:instrText xml:space="preserve"> HYPERLINK "mailto:maxcar54@mail.ru" </w:instrText>
    </w:r>
    <w:r>
      <w:fldChar w:fldCharType="separate"/>
    </w:r>
    <w:r>
      <w:rPr>
        <w:rStyle w:val="6"/>
        <w:sz w:val="20"/>
        <w:lang w:val="en-US" w:eastAsia="ru-RU"/>
      </w:rPr>
      <w:t>maxcar</w:t>
    </w:r>
    <w:r>
      <w:rPr>
        <w:rStyle w:val="6"/>
        <w:sz w:val="20"/>
        <w:lang w:eastAsia="ru-RU"/>
      </w:rPr>
      <w:t>54@</w:t>
    </w:r>
    <w:r>
      <w:rPr>
        <w:rStyle w:val="6"/>
        <w:sz w:val="20"/>
        <w:lang w:val="en-US" w:eastAsia="ru-RU"/>
      </w:rPr>
      <w:t>mail</w:t>
    </w:r>
    <w:r>
      <w:rPr>
        <w:rStyle w:val="6"/>
        <w:sz w:val="20"/>
        <w:lang w:eastAsia="ru-RU"/>
      </w:rPr>
      <w:t>.</w:t>
    </w:r>
    <w:r>
      <w:rPr>
        <w:rStyle w:val="6"/>
        <w:sz w:val="20"/>
        <w:lang w:val="en-US" w:eastAsia="ru-RU"/>
      </w:rPr>
      <w:t>ru</w:t>
    </w:r>
    <w:r>
      <w:rPr>
        <w:rStyle w:val="6"/>
        <w:sz w:val="20"/>
        <w:lang w:val="en-US" w:eastAsia="ru-RU"/>
      </w:rPr>
      <w:fldChar w:fldCharType="end"/>
    </w:r>
    <w:r>
      <w:rPr>
        <w:sz w:val="20"/>
        <w:lang w:eastAsia="ru-RU"/>
      </w:rPr>
      <w:t xml:space="preserve">, </w:t>
    </w:r>
    <w:r>
      <w:fldChar w:fldCharType="begin"/>
    </w:r>
    <w:r>
      <w:instrText xml:space="preserve"> HYPERLINK "http://www.maxcar54.ru" </w:instrText>
    </w:r>
    <w:r>
      <w:fldChar w:fldCharType="separate"/>
    </w:r>
    <w:r>
      <w:rPr>
        <w:rStyle w:val="6"/>
        <w:sz w:val="20"/>
        <w:lang w:val="en-US" w:eastAsia="ru-RU"/>
      </w:rPr>
      <w:t>www</w:t>
    </w:r>
    <w:r>
      <w:rPr>
        <w:rStyle w:val="6"/>
        <w:sz w:val="20"/>
        <w:lang w:eastAsia="ru-RU"/>
      </w:rPr>
      <w:t>.</w:t>
    </w:r>
    <w:r>
      <w:rPr>
        <w:rStyle w:val="6"/>
        <w:sz w:val="20"/>
        <w:lang w:val="en-US" w:eastAsia="ru-RU"/>
      </w:rPr>
      <w:t>maxcar</w:t>
    </w:r>
    <w:r>
      <w:rPr>
        <w:rStyle w:val="6"/>
        <w:sz w:val="20"/>
        <w:lang w:eastAsia="ru-RU"/>
      </w:rPr>
      <w:t>54.</w:t>
    </w:r>
    <w:r>
      <w:rPr>
        <w:rStyle w:val="6"/>
        <w:sz w:val="20"/>
        <w:lang w:val="en-US" w:eastAsia="ru-RU"/>
      </w:rPr>
      <w:t>ru</w:t>
    </w:r>
    <w:r>
      <w:rPr>
        <w:rStyle w:val="6"/>
        <w:sz w:val="20"/>
        <w:lang w:val="en-US" w:eastAsia="ru-RU"/>
      </w:rPr>
      <w:fldChar w:fldCharType="end"/>
    </w:r>
    <w:r>
      <w:rPr>
        <w:sz w:val="20"/>
      </w:rPr>
      <w:t>, Представительство в г. Москва: Люберцы, Новорязанское шоссе, 13,</w:t>
    </w:r>
    <w:r>
      <w:rPr>
        <w:sz w:val="20"/>
        <w:lang w:eastAsia="ru-RU"/>
      </w:rPr>
      <w:t xml:space="preserve"> +7-985-848-44-28, </w:t>
    </w:r>
    <w:r>
      <w:fldChar w:fldCharType="begin"/>
    </w:r>
    <w:r>
      <w:instrText xml:space="preserve"> HYPERLINK "mailto:maxcar177@mail.ru" </w:instrText>
    </w:r>
    <w:r>
      <w:fldChar w:fldCharType="separate"/>
    </w:r>
    <w:r>
      <w:rPr>
        <w:rStyle w:val="6"/>
        <w:sz w:val="20"/>
        <w:lang w:val="en-US" w:eastAsia="ru-RU"/>
      </w:rPr>
      <w:t>maxcar</w:t>
    </w:r>
    <w:r>
      <w:rPr>
        <w:rStyle w:val="6"/>
        <w:sz w:val="20"/>
        <w:lang w:eastAsia="ru-RU"/>
      </w:rPr>
      <w:t>177@</w:t>
    </w:r>
    <w:r>
      <w:rPr>
        <w:rStyle w:val="6"/>
        <w:sz w:val="20"/>
        <w:lang w:val="en-US" w:eastAsia="ru-RU"/>
      </w:rPr>
      <w:t>mail</w:t>
    </w:r>
    <w:r>
      <w:rPr>
        <w:rStyle w:val="6"/>
        <w:sz w:val="20"/>
        <w:lang w:eastAsia="ru-RU"/>
      </w:rPr>
      <w:t>.</w:t>
    </w:r>
    <w:r>
      <w:rPr>
        <w:rStyle w:val="6"/>
        <w:sz w:val="20"/>
        <w:lang w:val="en-US" w:eastAsia="ru-RU"/>
      </w:rPr>
      <w:t>ru</w:t>
    </w:r>
    <w:r>
      <w:rPr>
        <w:rStyle w:val="6"/>
        <w:sz w:val="20"/>
        <w:lang w:val="en-US" w:eastAsia="ru-RU"/>
      </w:rPr>
      <w:fldChar w:fldCharType="end"/>
    </w:r>
    <w:r>
      <w:rPr>
        <w:sz w:val="20"/>
        <w:lang w:eastAsia="ru-RU"/>
      </w:rPr>
      <w:t xml:space="preserve">; ИНН 5406440450/КПП 543301001, р/с </w:t>
    </w:r>
    <w:r>
      <w:rPr>
        <w:sz w:val="20"/>
      </w:rPr>
      <w:t>40702810007000013734</w:t>
    </w:r>
    <w:r>
      <w:rPr>
        <w:sz w:val="20"/>
        <w:lang w:eastAsia="ru-RU"/>
      </w:rPr>
      <w:t xml:space="preserve"> </w:t>
    </w:r>
    <w:r>
      <w:rPr>
        <w:rStyle w:val="32"/>
        <w:sz w:val="20"/>
      </w:rPr>
      <w:t xml:space="preserve">в </w:t>
    </w:r>
    <w:r>
      <w:rPr>
        <w:sz w:val="20"/>
      </w:rPr>
      <w:t>Сибирский филиал АО "Райффайзенбанк",  30101810300000000799, БИК 045004799</w:t>
    </w:r>
    <w:r>
      <w:rPr>
        <w:sz w:val="20"/>
        <w:lang w:eastAsia="ru-RU"/>
      </w:rPr>
      <w:t>, ОГРН 1085406017212, ОКВЭД 45.10</w:t>
    </w:r>
  </w:p>
  <w:p w14:paraId="28F09663">
    <w:pPr>
      <w:widowControl/>
      <w:suppressAutoHyphens w:val="0"/>
      <w:jc w:val="both"/>
      <w:rPr>
        <w:lang w:eastAsia="ru-RU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19553">
    <w:pPr>
      <w:pStyle w:val="12"/>
      <w:framePr w:wrap="around" w:vAnchor="text" w:hAnchor="margin" w:xAlign="right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 w14:paraId="2C4F9EE9">
    <w:pPr>
      <w:pStyle w:val="12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"/>
      <w:tblW w:w="10548" w:type="dxa"/>
      <w:tblInd w:w="0" w:type="dxa"/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468"/>
      <w:gridCol w:w="10080"/>
    </w:tblGrid>
    <w:tr w14:paraId="7002AC30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800" w:hRule="atLeast"/>
      </w:trPr>
      <w:tc>
        <w:tcPr>
          <w:tcW w:w="468" w:type="dxa"/>
        </w:tcPr>
        <w:p w14:paraId="6D656661">
          <w:pPr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lang w:eastAsia="ru-RU"/>
            </w:rPr>
            <w:pict>
              <v:shape id="_x0000_s2049" o:spid="_x0000_s2049" o:spt="75" type="#_x0000_t75" style="position:absolute;left:0pt;margin-left:-9pt;margin-top:-8.3pt;height:64.35pt;width:450pt;z-index:-251657216;mso-width-relative:page;mso-height-relative:page;" filled="f" o:preferrelative="t" stroked="f" coordsize="21600,21600">
                <v:path/>
                <v:fill on="f" focussize="0,0"/>
                <v:stroke on="f" joinstyle="miter"/>
                <v:imagedata r:id="rId1" o:title=""/>
                <o:lock v:ext="edit" aspectratio="t"/>
              </v:shape>
            </w:pict>
          </w:r>
        </w:p>
      </w:tc>
      <w:tc>
        <w:tcPr>
          <w:tcW w:w="10080" w:type="dxa"/>
        </w:tcPr>
        <w:p w14:paraId="4AAC0187">
          <w:pPr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</w:r>
          <w:r>
            <w:rPr>
              <w:b/>
              <w:sz w:val="28"/>
              <w:szCs w:val="28"/>
              <w:lang w:eastAsia="ru-RU"/>
            </w:rPr>
            <w:t xml:space="preserve">            </w:t>
          </w:r>
          <w:r>
            <w:rPr>
              <w:sz w:val="20"/>
              <w:lang w:eastAsia="ru-RU"/>
            </w:rPr>
            <w:pict>
              <v:shape id="_x0000_i1031" o:spt="75" type="#_x0000_t75" style="height:96pt;width:108pt;" filled="f" o:preferrelative="t" stroked="f" coordsize="21600,21600">
                <v:path/>
                <v:fill on="f" focussize="0,0"/>
                <v:stroke on="f" joinstyle="miter"/>
                <v:imagedata r:id="rId2" o:title=""/>
                <o:lock v:ext="edit" aspectratio="t"/>
                <w10:wrap type="none"/>
                <w10:anchorlock/>
              </v:shape>
            </w:pict>
          </w:r>
        </w:p>
        <w:p w14:paraId="569F8413">
          <w:pPr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14:paraId="4BB4B6C9">
    <w:pPr>
      <w:widowControl/>
      <w:suppressAutoHyphens w:val="0"/>
      <w:jc w:val="center"/>
      <w:rPr>
        <w:sz w:val="20"/>
        <w:lang w:eastAsia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950C82"/>
    <w:multiLevelType w:val="multilevel"/>
    <w:tmpl w:val="4A950C82"/>
    <w:lvl w:ilvl="0" w:tentative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  <w:rPr>
        <w:rFonts w:hint="default" w:cs="Times New Roman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708"/>
  <w:characterSpacingControl w:val="doNotCompress"/>
  <w:hdrShapeDefaults>
    <o:shapelayout v:ext="edit">
      <o:idmap v:ext="edit" data="2"/>
    </o:shapelayout>
  </w:hdrShapeDefaults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005E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34D5A"/>
    <w:rsid w:val="000377B3"/>
    <w:rsid w:val="00042734"/>
    <w:rsid w:val="00044191"/>
    <w:rsid w:val="000443C9"/>
    <w:rsid w:val="00044818"/>
    <w:rsid w:val="00045C31"/>
    <w:rsid w:val="00046EC5"/>
    <w:rsid w:val="000472F1"/>
    <w:rsid w:val="000503FC"/>
    <w:rsid w:val="00050496"/>
    <w:rsid w:val="000505DB"/>
    <w:rsid w:val="000507BD"/>
    <w:rsid w:val="000508C9"/>
    <w:rsid w:val="00053E91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76421"/>
    <w:rsid w:val="00080DD6"/>
    <w:rsid w:val="00081F98"/>
    <w:rsid w:val="00082229"/>
    <w:rsid w:val="000853D8"/>
    <w:rsid w:val="00087975"/>
    <w:rsid w:val="00093471"/>
    <w:rsid w:val="00094C9C"/>
    <w:rsid w:val="0009647B"/>
    <w:rsid w:val="000A0B24"/>
    <w:rsid w:val="000A0E26"/>
    <w:rsid w:val="000A145A"/>
    <w:rsid w:val="000A6864"/>
    <w:rsid w:val="000A6BC0"/>
    <w:rsid w:val="000B0567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AC1"/>
    <w:rsid w:val="000D4C0C"/>
    <w:rsid w:val="000D6965"/>
    <w:rsid w:val="000D7F14"/>
    <w:rsid w:val="000E0B64"/>
    <w:rsid w:val="000E27DB"/>
    <w:rsid w:val="000E5A97"/>
    <w:rsid w:val="000E611F"/>
    <w:rsid w:val="000E7586"/>
    <w:rsid w:val="000F1ED1"/>
    <w:rsid w:val="000F4C5F"/>
    <w:rsid w:val="000F7199"/>
    <w:rsid w:val="00105EB8"/>
    <w:rsid w:val="001071BB"/>
    <w:rsid w:val="001105E8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4706"/>
    <w:rsid w:val="00165386"/>
    <w:rsid w:val="001665D0"/>
    <w:rsid w:val="00167BB0"/>
    <w:rsid w:val="00173C3B"/>
    <w:rsid w:val="00176692"/>
    <w:rsid w:val="0018244C"/>
    <w:rsid w:val="00183BF0"/>
    <w:rsid w:val="00185EFA"/>
    <w:rsid w:val="001870E7"/>
    <w:rsid w:val="00187311"/>
    <w:rsid w:val="00191EDB"/>
    <w:rsid w:val="00192031"/>
    <w:rsid w:val="001931A6"/>
    <w:rsid w:val="00194181"/>
    <w:rsid w:val="0019558A"/>
    <w:rsid w:val="001A0B13"/>
    <w:rsid w:val="001A15D8"/>
    <w:rsid w:val="001A18CF"/>
    <w:rsid w:val="001A2A52"/>
    <w:rsid w:val="001A5C65"/>
    <w:rsid w:val="001A6E5B"/>
    <w:rsid w:val="001B0395"/>
    <w:rsid w:val="001B0B5D"/>
    <w:rsid w:val="001B22A1"/>
    <w:rsid w:val="001B2FC9"/>
    <w:rsid w:val="001C23A7"/>
    <w:rsid w:val="001C36C6"/>
    <w:rsid w:val="001C380E"/>
    <w:rsid w:val="001C562B"/>
    <w:rsid w:val="001D0894"/>
    <w:rsid w:val="001D2708"/>
    <w:rsid w:val="001D3679"/>
    <w:rsid w:val="001D51A2"/>
    <w:rsid w:val="001D7B7B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4743"/>
    <w:rsid w:val="00240ABA"/>
    <w:rsid w:val="00241C09"/>
    <w:rsid w:val="00242AC7"/>
    <w:rsid w:val="002438F6"/>
    <w:rsid w:val="002440F3"/>
    <w:rsid w:val="002453BE"/>
    <w:rsid w:val="00247435"/>
    <w:rsid w:val="00250191"/>
    <w:rsid w:val="00251BC9"/>
    <w:rsid w:val="00260BFA"/>
    <w:rsid w:val="002617BD"/>
    <w:rsid w:val="00264F95"/>
    <w:rsid w:val="00265B3C"/>
    <w:rsid w:val="00266F69"/>
    <w:rsid w:val="0026797D"/>
    <w:rsid w:val="00272C93"/>
    <w:rsid w:val="002756A9"/>
    <w:rsid w:val="002831C1"/>
    <w:rsid w:val="0028331E"/>
    <w:rsid w:val="00283BA8"/>
    <w:rsid w:val="002841E4"/>
    <w:rsid w:val="002849BD"/>
    <w:rsid w:val="00286056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C5850"/>
    <w:rsid w:val="002D301C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7C5"/>
    <w:rsid w:val="00316BDE"/>
    <w:rsid w:val="003227AE"/>
    <w:rsid w:val="00326063"/>
    <w:rsid w:val="003266F3"/>
    <w:rsid w:val="0032678E"/>
    <w:rsid w:val="003275CF"/>
    <w:rsid w:val="0033075D"/>
    <w:rsid w:val="00332D4C"/>
    <w:rsid w:val="00333811"/>
    <w:rsid w:val="00334BC4"/>
    <w:rsid w:val="003367EB"/>
    <w:rsid w:val="00337A98"/>
    <w:rsid w:val="00341135"/>
    <w:rsid w:val="00341161"/>
    <w:rsid w:val="00343097"/>
    <w:rsid w:val="00344022"/>
    <w:rsid w:val="00346E08"/>
    <w:rsid w:val="00347ADB"/>
    <w:rsid w:val="00347BE9"/>
    <w:rsid w:val="00352761"/>
    <w:rsid w:val="0035473E"/>
    <w:rsid w:val="00355CFD"/>
    <w:rsid w:val="003627C5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AB4"/>
    <w:rsid w:val="003A54DE"/>
    <w:rsid w:val="003B0579"/>
    <w:rsid w:val="003B27EC"/>
    <w:rsid w:val="003B6497"/>
    <w:rsid w:val="003C5151"/>
    <w:rsid w:val="003C659B"/>
    <w:rsid w:val="003D0B38"/>
    <w:rsid w:val="003D0EA2"/>
    <w:rsid w:val="003D11CA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C4C"/>
    <w:rsid w:val="004032DB"/>
    <w:rsid w:val="00403B21"/>
    <w:rsid w:val="00405998"/>
    <w:rsid w:val="004111FD"/>
    <w:rsid w:val="00411F4B"/>
    <w:rsid w:val="004124D0"/>
    <w:rsid w:val="0041296F"/>
    <w:rsid w:val="00412AC8"/>
    <w:rsid w:val="00414C48"/>
    <w:rsid w:val="00420B7F"/>
    <w:rsid w:val="00423AF7"/>
    <w:rsid w:val="00423D6F"/>
    <w:rsid w:val="00425CFF"/>
    <w:rsid w:val="00426B00"/>
    <w:rsid w:val="00430914"/>
    <w:rsid w:val="00431283"/>
    <w:rsid w:val="004334D9"/>
    <w:rsid w:val="00433A3E"/>
    <w:rsid w:val="00436168"/>
    <w:rsid w:val="00437720"/>
    <w:rsid w:val="00440E90"/>
    <w:rsid w:val="004415DB"/>
    <w:rsid w:val="00443245"/>
    <w:rsid w:val="00447E42"/>
    <w:rsid w:val="00450D36"/>
    <w:rsid w:val="00454B22"/>
    <w:rsid w:val="00455CFC"/>
    <w:rsid w:val="00455ED0"/>
    <w:rsid w:val="00464706"/>
    <w:rsid w:val="004670D3"/>
    <w:rsid w:val="00467B07"/>
    <w:rsid w:val="004712EF"/>
    <w:rsid w:val="0047232F"/>
    <w:rsid w:val="00472962"/>
    <w:rsid w:val="00472D26"/>
    <w:rsid w:val="00474E96"/>
    <w:rsid w:val="00475BFA"/>
    <w:rsid w:val="00475F24"/>
    <w:rsid w:val="00476B42"/>
    <w:rsid w:val="00480EF6"/>
    <w:rsid w:val="004908F2"/>
    <w:rsid w:val="00494029"/>
    <w:rsid w:val="00494BC4"/>
    <w:rsid w:val="00497396"/>
    <w:rsid w:val="004A00DD"/>
    <w:rsid w:val="004A0CDA"/>
    <w:rsid w:val="004A261F"/>
    <w:rsid w:val="004B044C"/>
    <w:rsid w:val="004B5A10"/>
    <w:rsid w:val="004B6914"/>
    <w:rsid w:val="004C0BE0"/>
    <w:rsid w:val="004C3620"/>
    <w:rsid w:val="004C581A"/>
    <w:rsid w:val="004C6A71"/>
    <w:rsid w:val="004C7368"/>
    <w:rsid w:val="004D51AF"/>
    <w:rsid w:val="004D569D"/>
    <w:rsid w:val="004E10B3"/>
    <w:rsid w:val="004E4923"/>
    <w:rsid w:val="004F1E79"/>
    <w:rsid w:val="004F54D1"/>
    <w:rsid w:val="00500082"/>
    <w:rsid w:val="005005BA"/>
    <w:rsid w:val="005006E7"/>
    <w:rsid w:val="00501722"/>
    <w:rsid w:val="00503C59"/>
    <w:rsid w:val="0050427F"/>
    <w:rsid w:val="00504EC5"/>
    <w:rsid w:val="0051574A"/>
    <w:rsid w:val="00517975"/>
    <w:rsid w:val="00523831"/>
    <w:rsid w:val="00532188"/>
    <w:rsid w:val="005352F0"/>
    <w:rsid w:val="00545C4B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D3"/>
    <w:rsid w:val="00583246"/>
    <w:rsid w:val="00586CD1"/>
    <w:rsid w:val="00592FDC"/>
    <w:rsid w:val="00595826"/>
    <w:rsid w:val="005A136F"/>
    <w:rsid w:val="005A26F2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00FE"/>
    <w:rsid w:val="005E19D5"/>
    <w:rsid w:val="005E5107"/>
    <w:rsid w:val="005F250B"/>
    <w:rsid w:val="005F5C50"/>
    <w:rsid w:val="005F7EBD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40150"/>
    <w:rsid w:val="00640F84"/>
    <w:rsid w:val="00641B8A"/>
    <w:rsid w:val="006430E9"/>
    <w:rsid w:val="006441F2"/>
    <w:rsid w:val="0064518F"/>
    <w:rsid w:val="00645263"/>
    <w:rsid w:val="006467FE"/>
    <w:rsid w:val="006519B5"/>
    <w:rsid w:val="00652412"/>
    <w:rsid w:val="00655528"/>
    <w:rsid w:val="00661AAE"/>
    <w:rsid w:val="006627AE"/>
    <w:rsid w:val="00663279"/>
    <w:rsid w:val="0066536C"/>
    <w:rsid w:val="00665914"/>
    <w:rsid w:val="00672EB5"/>
    <w:rsid w:val="0067370F"/>
    <w:rsid w:val="00682843"/>
    <w:rsid w:val="00682C3A"/>
    <w:rsid w:val="00682D99"/>
    <w:rsid w:val="0068539C"/>
    <w:rsid w:val="006861FE"/>
    <w:rsid w:val="00687322"/>
    <w:rsid w:val="00693AF5"/>
    <w:rsid w:val="006945A4"/>
    <w:rsid w:val="006A6882"/>
    <w:rsid w:val="006B3100"/>
    <w:rsid w:val="006B578D"/>
    <w:rsid w:val="006B579E"/>
    <w:rsid w:val="006C3B6E"/>
    <w:rsid w:val="006C4107"/>
    <w:rsid w:val="006C48C6"/>
    <w:rsid w:val="006C77D8"/>
    <w:rsid w:val="006D0FBA"/>
    <w:rsid w:val="006D1B22"/>
    <w:rsid w:val="006D2374"/>
    <w:rsid w:val="006D359A"/>
    <w:rsid w:val="006D3B81"/>
    <w:rsid w:val="006D4CE3"/>
    <w:rsid w:val="006D586B"/>
    <w:rsid w:val="006D59B9"/>
    <w:rsid w:val="006E55C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399A"/>
    <w:rsid w:val="007301B6"/>
    <w:rsid w:val="007306C8"/>
    <w:rsid w:val="00731EF6"/>
    <w:rsid w:val="00741DE6"/>
    <w:rsid w:val="00743A9F"/>
    <w:rsid w:val="00744D73"/>
    <w:rsid w:val="00744EE0"/>
    <w:rsid w:val="007465E6"/>
    <w:rsid w:val="00747320"/>
    <w:rsid w:val="007502BE"/>
    <w:rsid w:val="0075031B"/>
    <w:rsid w:val="007572C8"/>
    <w:rsid w:val="00760911"/>
    <w:rsid w:val="007674D4"/>
    <w:rsid w:val="00771E9C"/>
    <w:rsid w:val="00771F8C"/>
    <w:rsid w:val="00774415"/>
    <w:rsid w:val="00776855"/>
    <w:rsid w:val="00776B6E"/>
    <w:rsid w:val="00783D55"/>
    <w:rsid w:val="00784126"/>
    <w:rsid w:val="00784817"/>
    <w:rsid w:val="0078654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2AEF"/>
    <w:rsid w:val="007C4514"/>
    <w:rsid w:val="007C75B4"/>
    <w:rsid w:val="007D71B1"/>
    <w:rsid w:val="007E52C2"/>
    <w:rsid w:val="007E5917"/>
    <w:rsid w:val="007E6A06"/>
    <w:rsid w:val="007F0172"/>
    <w:rsid w:val="007F50F8"/>
    <w:rsid w:val="007F52E1"/>
    <w:rsid w:val="007F5C81"/>
    <w:rsid w:val="007F6BE7"/>
    <w:rsid w:val="00800A1A"/>
    <w:rsid w:val="00802826"/>
    <w:rsid w:val="00804854"/>
    <w:rsid w:val="00823A1D"/>
    <w:rsid w:val="00826785"/>
    <w:rsid w:val="0082692B"/>
    <w:rsid w:val="00826E12"/>
    <w:rsid w:val="008271C4"/>
    <w:rsid w:val="008278A6"/>
    <w:rsid w:val="00830BE5"/>
    <w:rsid w:val="00830C19"/>
    <w:rsid w:val="00832BA4"/>
    <w:rsid w:val="00832D71"/>
    <w:rsid w:val="008357DC"/>
    <w:rsid w:val="0083618A"/>
    <w:rsid w:val="00837129"/>
    <w:rsid w:val="008424B1"/>
    <w:rsid w:val="00842A8B"/>
    <w:rsid w:val="00847177"/>
    <w:rsid w:val="008475BC"/>
    <w:rsid w:val="00847DCB"/>
    <w:rsid w:val="008558E2"/>
    <w:rsid w:val="00856A8C"/>
    <w:rsid w:val="00860D56"/>
    <w:rsid w:val="00864B7F"/>
    <w:rsid w:val="00866C42"/>
    <w:rsid w:val="00866F5C"/>
    <w:rsid w:val="00875093"/>
    <w:rsid w:val="00875442"/>
    <w:rsid w:val="008775BB"/>
    <w:rsid w:val="00881B2F"/>
    <w:rsid w:val="00883A37"/>
    <w:rsid w:val="00885BFA"/>
    <w:rsid w:val="008909D5"/>
    <w:rsid w:val="008936E7"/>
    <w:rsid w:val="008A0732"/>
    <w:rsid w:val="008A5184"/>
    <w:rsid w:val="008A7F42"/>
    <w:rsid w:val="008B6D9A"/>
    <w:rsid w:val="008B74B5"/>
    <w:rsid w:val="008C25C1"/>
    <w:rsid w:val="008C33A0"/>
    <w:rsid w:val="008D676E"/>
    <w:rsid w:val="008E0378"/>
    <w:rsid w:val="008E0EC3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366"/>
    <w:rsid w:val="00921A6B"/>
    <w:rsid w:val="00924245"/>
    <w:rsid w:val="009258B5"/>
    <w:rsid w:val="00925C76"/>
    <w:rsid w:val="00926C30"/>
    <w:rsid w:val="00927D38"/>
    <w:rsid w:val="00932766"/>
    <w:rsid w:val="009329A7"/>
    <w:rsid w:val="00933382"/>
    <w:rsid w:val="009377B0"/>
    <w:rsid w:val="00940891"/>
    <w:rsid w:val="00943C34"/>
    <w:rsid w:val="00943CF7"/>
    <w:rsid w:val="009514E6"/>
    <w:rsid w:val="00952672"/>
    <w:rsid w:val="00953864"/>
    <w:rsid w:val="00954A2E"/>
    <w:rsid w:val="009550B6"/>
    <w:rsid w:val="00956B6E"/>
    <w:rsid w:val="00957E0F"/>
    <w:rsid w:val="00960DDB"/>
    <w:rsid w:val="0096177B"/>
    <w:rsid w:val="009619F7"/>
    <w:rsid w:val="00962283"/>
    <w:rsid w:val="009672ED"/>
    <w:rsid w:val="009708F0"/>
    <w:rsid w:val="009810C5"/>
    <w:rsid w:val="00983200"/>
    <w:rsid w:val="00983CDE"/>
    <w:rsid w:val="009848FA"/>
    <w:rsid w:val="00995E16"/>
    <w:rsid w:val="009A5813"/>
    <w:rsid w:val="009B38BF"/>
    <w:rsid w:val="009B6B30"/>
    <w:rsid w:val="009C2B72"/>
    <w:rsid w:val="009C4792"/>
    <w:rsid w:val="009C6835"/>
    <w:rsid w:val="009C6959"/>
    <w:rsid w:val="009C6FEB"/>
    <w:rsid w:val="009D1623"/>
    <w:rsid w:val="009D294C"/>
    <w:rsid w:val="009D3442"/>
    <w:rsid w:val="009D65E0"/>
    <w:rsid w:val="009E1805"/>
    <w:rsid w:val="009E1FBF"/>
    <w:rsid w:val="009E60E3"/>
    <w:rsid w:val="009F0078"/>
    <w:rsid w:val="009F04A9"/>
    <w:rsid w:val="009F17BE"/>
    <w:rsid w:val="009F459F"/>
    <w:rsid w:val="009F6BE0"/>
    <w:rsid w:val="00A01A92"/>
    <w:rsid w:val="00A01B8C"/>
    <w:rsid w:val="00A02296"/>
    <w:rsid w:val="00A06B7A"/>
    <w:rsid w:val="00A072E6"/>
    <w:rsid w:val="00A10442"/>
    <w:rsid w:val="00A10A35"/>
    <w:rsid w:val="00A11DD2"/>
    <w:rsid w:val="00A2062F"/>
    <w:rsid w:val="00A210ED"/>
    <w:rsid w:val="00A22C3C"/>
    <w:rsid w:val="00A275DD"/>
    <w:rsid w:val="00A27B7E"/>
    <w:rsid w:val="00A31CE2"/>
    <w:rsid w:val="00A32BC8"/>
    <w:rsid w:val="00A36791"/>
    <w:rsid w:val="00A4061F"/>
    <w:rsid w:val="00A408C9"/>
    <w:rsid w:val="00A465A8"/>
    <w:rsid w:val="00A467B6"/>
    <w:rsid w:val="00A46BD3"/>
    <w:rsid w:val="00A55A65"/>
    <w:rsid w:val="00A61547"/>
    <w:rsid w:val="00A62E81"/>
    <w:rsid w:val="00A67217"/>
    <w:rsid w:val="00A70BE2"/>
    <w:rsid w:val="00A711B4"/>
    <w:rsid w:val="00A72E7A"/>
    <w:rsid w:val="00A74434"/>
    <w:rsid w:val="00A74A2C"/>
    <w:rsid w:val="00A74F30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288A"/>
    <w:rsid w:val="00AA2A49"/>
    <w:rsid w:val="00AA2EA4"/>
    <w:rsid w:val="00AA4D46"/>
    <w:rsid w:val="00AA6379"/>
    <w:rsid w:val="00AA7FF1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C7724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07F5"/>
    <w:rsid w:val="00AF2B8C"/>
    <w:rsid w:val="00B07DD3"/>
    <w:rsid w:val="00B11EB1"/>
    <w:rsid w:val="00B1200C"/>
    <w:rsid w:val="00B125EA"/>
    <w:rsid w:val="00B1547F"/>
    <w:rsid w:val="00B172C1"/>
    <w:rsid w:val="00B231D2"/>
    <w:rsid w:val="00B2421E"/>
    <w:rsid w:val="00B2504C"/>
    <w:rsid w:val="00B25F55"/>
    <w:rsid w:val="00B3211A"/>
    <w:rsid w:val="00B36FF4"/>
    <w:rsid w:val="00B37576"/>
    <w:rsid w:val="00B41D93"/>
    <w:rsid w:val="00B43C7F"/>
    <w:rsid w:val="00B441F7"/>
    <w:rsid w:val="00B46B9A"/>
    <w:rsid w:val="00B47371"/>
    <w:rsid w:val="00B51B7A"/>
    <w:rsid w:val="00B53347"/>
    <w:rsid w:val="00B60AC9"/>
    <w:rsid w:val="00B60B49"/>
    <w:rsid w:val="00B61490"/>
    <w:rsid w:val="00B6333F"/>
    <w:rsid w:val="00B6473F"/>
    <w:rsid w:val="00B661C7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63DB"/>
    <w:rsid w:val="00B87761"/>
    <w:rsid w:val="00B9562C"/>
    <w:rsid w:val="00B96BA0"/>
    <w:rsid w:val="00B97A1C"/>
    <w:rsid w:val="00BB0526"/>
    <w:rsid w:val="00BB1BAA"/>
    <w:rsid w:val="00BB3106"/>
    <w:rsid w:val="00BB3B56"/>
    <w:rsid w:val="00BB55F6"/>
    <w:rsid w:val="00BB634C"/>
    <w:rsid w:val="00BC201D"/>
    <w:rsid w:val="00BC2525"/>
    <w:rsid w:val="00BD17D5"/>
    <w:rsid w:val="00BD1D5D"/>
    <w:rsid w:val="00BE334D"/>
    <w:rsid w:val="00BE3D9D"/>
    <w:rsid w:val="00BE56AA"/>
    <w:rsid w:val="00BE7476"/>
    <w:rsid w:val="00BF267A"/>
    <w:rsid w:val="00BF5652"/>
    <w:rsid w:val="00C017CA"/>
    <w:rsid w:val="00C03B2F"/>
    <w:rsid w:val="00C050C3"/>
    <w:rsid w:val="00C05F8B"/>
    <w:rsid w:val="00C13D8D"/>
    <w:rsid w:val="00C15704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5F3D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0586"/>
    <w:rsid w:val="00C92390"/>
    <w:rsid w:val="00C92A9B"/>
    <w:rsid w:val="00C93039"/>
    <w:rsid w:val="00C978F6"/>
    <w:rsid w:val="00CA062A"/>
    <w:rsid w:val="00CA0DDC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3E3"/>
    <w:rsid w:val="00CC75D3"/>
    <w:rsid w:val="00CD5888"/>
    <w:rsid w:val="00CD7DA1"/>
    <w:rsid w:val="00CE0F5C"/>
    <w:rsid w:val="00CE1083"/>
    <w:rsid w:val="00CE276B"/>
    <w:rsid w:val="00CE430A"/>
    <w:rsid w:val="00CE551C"/>
    <w:rsid w:val="00CE58F4"/>
    <w:rsid w:val="00CE7062"/>
    <w:rsid w:val="00CE7FFA"/>
    <w:rsid w:val="00CF0A17"/>
    <w:rsid w:val="00CF0FDC"/>
    <w:rsid w:val="00CF2FB8"/>
    <w:rsid w:val="00CF4B4E"/>
    <w:rsid w:val="00CF5846"/>
    <w:rsid w:val="00CF594F"/>
    <w:rsid w:val="00CF629C"/>
    <w:rsid w:val="00D01A20"/>
    <w:rsid w:val="00D01B27"/>
    <w:rsid w:val="00D04FF5"/>
    <w:rsid w:val="00D06DBB"/>
    <w:rsid w:val="00D10F56"/>
    <w:rsid w:val="00D117F5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40335"/>
    <w:rsid w:val="00D42EF3"/>
    <w:rsid w:val="00D46252"/>
    <w:rsid w:val="00D56F8F"/>
    <w:rsid w:val="00D6081B"/>
    <w:rsid w:val="00D6121E"/>
    <w:rsid w:val="00D711E1"/>
    <w:rsid w:val="00D71F03"/>
    <w:rsid w:val="00D72A52"/>
    <w:rsid w:val="00D75897"/>
    <w:rsid w:val="00D75918"/>
    <w:rsid w:val="00D75A68"/>
    <w:rsid w:val="00D75DD7"/>
    <w:rsid w:val="00D77477"/>
    <w:rsid w:val="00D80F4B"/>
    <w:rsid w:val="00D82899"/>
    <w:rsid w:val="00D84DAB"/>
    <w:rsid w:val="00D84FF5"/>
    <w:rsid w:val="00D85C6E"/>
    <w:rsid w:val="00D94A97"/>
    <w:rsid w:val="00D96C56"/>
    <w:rsid w:val="00DA49CE"/>
    <w:rsid w:val="00DA7A82"/>
    <w:rsid w:val="00DB1306"/>
    <w:rsid w:val="00DB7AF5"/>
    <w:rsid w:val="00DC0F66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3BCF"/>
    <w:rsid w:val="00DE4FEF"/>
    <w:rsid w:val="00DE5363"/>
    <w:rsid w:val="00DE6DE6"/>
    <w:rsid w:val="00DE7446"/>
    <w:rsid w:val="00DE7885"/>
    <w:rsid w:val="00DF0C5E"/>
    <w:rsid w:val="00DF1179"/>
    <w:rsid w:val="00DF1220"/>
    <w:rsid w:val="00DF497D"/>
    <w:rsid w:val="00DF5F9B"/>
    <w:rsid w:val="00DF62EA"/>
    <w:rsid w:val="00DF6401"/>
    <w:rsid w:val="00DF7E50"/>
    <w:rsid w:val="00E01594"/>
    <w:rsid w:val="00E022AE"/>
    <w:rsid w:val="00E02E48"/>
    <w:rsid w:val="00E03AB7"/>
    <w:rsid w:val="00E05EE9"/>
    <w:rsid w:val="00E066BB"/>
    <w:rsid w:val="00E10AF8"/>
    <w:rsid w:val="00E11656"/>
    <w:rsid w:val="00E1245B"/>
    <w:rsid w:val="00E12EFF"/>
    <w:rsid w:val="00E13AA2"/>
    <w:rsid w:val="00E14E6C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34F10"/>
    <w:rsid w:val="00E40E90"/>
    <w:rsid w:val="00E42E02"/>
    <w:rsid w:val="00E43094"/>
    <w:rsid w:val="00E43D5D"/>
    <w:rsid w:val="00E443D9"/>
    <w:rsid w:val="00E459C0"/>
    <w:rsid w:val="00E46ED1"/>
    <w:rsid w:val="00E52CAA"/>
    <w:rsid w:val="00E54EAD"/>
    <w:rsid w:val="00E560F9"/>
    <w:rsid w:val="00E56571"/>
    <w:rsid w:val="00E6048C"/>
    <w:rsid w:val="00E604C2"/>
    <w:rsid w:val="00E60A70"/>
    <w:rsid w:val="00E6129C"/>
    <w:rsid w:val="00E615B6"/>
    <w:rsid w:val="00E62BF6"/>
    <w:rsid w:val="00E64240"/>
    <w:rsid w:val="00E64D3F"/>
    <w:rsid w:val="00E65134"/>
    <w:rsid w:val="00E65391"/>
    <w:rsid w:val="00E65AC1"/>
    <w:rsid w:val="00E7130D"/>
    <w:rsid w:val="00E71332"/>
    <w:rsid w:val="00E71797"/>
    <w:rsid w:val="00E72BA6"/>
    <w:rsid w:val="00E7427C"/>
    <w:rsid w:val="00E74E54"/>
    <w:rsid w:val="00E75977"/>
    <w:rsid w:val="00E76309"/>
    <w:rsid w:val="00E835A8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4BF6"/>
    <w:rsid w:val="00EB51A6"/>
    <w:rsid w:val="00EB532B"/>
    <w:rsid w:val="00EC2942"/>
    <w:rsid w:val="00EC2C9B"/>
    <w:rsid w:val="00ED420E"/>
    <w:rsid w:val="00ED68FE"/>
    <w:rsid w:val="00ED7B54"/>
    <w:rsid w:val="00EE26DD"/>
    <w:rsid w:val="00EE2825"/>
    <w:rsid w:val="00EE453A"/>
    <w:rsid w:val="00EE6A76"/>
    <w:rsid w:val="00EF25B8"/>
    <w:rsid w:val="00EF38F2"/>
    <w:rsid w:val="00F03BB7"/>
    <w:rsid w:val="00F054BA"/>
    <w:rsid w:val="00F16403"/>
    <w:rsid w:val="00F16FB2"/>
    <w:rsid w:val="00F211D5"/>
    <w:rsid w:val="00F23068"/>
    <w:rsid w:val="00F23597"/>
    <w:rsid w:val="00F237F5"/>
    <w:rsid w:val="00F32C51"/>
    <w:rsid w:val="00F33818"/>
    <w:rsid w:val="00F35F5B"/>
    <w:rsid w:val="00F37F61"/>
    <w:rsid w:val="00F40095"/>
    <w:rsid w:val="00F4144C"/>
    <w:rsid w:val="00F42A59"/>
    <w:rsid w:val="00F51C89"/>
    <w:rsid w:val="00F52193"/>
    <w:rsid w:val="00F53758"/>
    <w:rsid w:val="00F547CA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274A"/>
    <w:rsid w:val="00F74B14"/>
    <w:rsid w:val="00F763AE"/>
    <w:rsid w:val="00F8064A"/>
    <w:rsid w:val="00F81409"/>
    <w:rsid w:val="00F849D8"/>
    <w:rsid w:val="00F84E32"/>
    <w:rsid w:val="00F8619B"/>
    <w:rsid w:val="00F86F4E"/>
    <w:rsid w:val="00F87F4F"/>
    <w:rsid w:val="00F90527"/>
    <w:rsid w:val="00F91276"/>
    <w:rsid w:val="00F91458"/>
    <w:rsid w:val="00F92347"/>
    <w:rsid w:val="00F96073"/>
    <w:rsid w:val="00FA181B"/>
    <w:rsid w:val="00FA1865"/>
    <w:rsid w:val="00FA239B"/>
    <w:rsid w:val="00FA3559"/>
    <w:rsid w:val="00FA3D3E"/>
    <w:rsid w:val="00FA5930"/>
    <w:rsid w:val="00FA5A50"/>
    <w:rsid w:val="00FA5F7E"/>
    <w:rsid w:val="00FB0328"/>
    <w:rsid w:val="00FB1ECA"/>
    <w:rsid w:val="00FB4310"/>
    <w:rsid w:val="00FB4B52"/>
    <w:rsid w:val="00FB7924"/>
    <w:rsid w:val="00FC4A9B"/>
    <w:rsid w:val="00FC4C89"/>
    <w:rsid w:val="00FC6445"/>
    <w:rsid w:val="00FD2E86"/>
    <w:rsid w:val="00FD4D3D"/>
    <w:rsid w:val="00FD5FCF"/>
    <w:rsid w:val="00FD6D49"/>
    <w:rsid w:val="00FE2A66"/>
    <w:rsid w:val="00FE2DA2"/>
    <w:rsid w:val="00FE4EF6"/>
    <w:rsid w:val="00FE5E2A"/>
    <w:rsid w:val="00FE7EA6"/>
    <w:rsid w:val="00FF3984"/>
    <w:rsid w:val="00FF3A49"/>
    <w:rsid w:val="00FF50C2"/>
    <w:rsid w:val="00FF6367"/>
    <w:rsid w:val="00FF7D9D"/>
    <w:rsid w:val="337C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</w:latentStyles>
  <w:style w:type="paragraph" w:default="1" w:styleId="1">
    <w:name w:val="Normal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2"/>
      <w:lang w:val="ru-RU" w:eastAsia="ar-SA" w:bidi="ar-SA"/>
    </w:rPr>
  </w:style>
  <w:style w:type="paragraph" w:styleId="2">
    <w:name w:val="heading 1"/>
    <w:basedOn w:val="1"/>
    <w:next w:val="1"/>
    <w:link w:val="15"/>
    <w:qFormat/>
    <w:locked/>
    <w:uiPriority w:val="0"/>
    <w:pPr>
      <w:keepNext/>
      <w:widowControl/>
      <w:numPr>
        <w:ilvl w:val="0"/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semiHidden/>
    <w:unhideWhenUsed/>
    <w:qFormat/>
    <w:uiPriority w:val="99"/>
    <w:rPr>
      <w:color w:val="800080"/>
      <w:u w:val="single"/>
    </w:rPr>
  </w:style>
  <w:style w:type="character" w:styleId="6">
    <w:name w:val="Hyperlink"/>
    <w:qFormat/>
    <w:uiPriority w:val="99"/>
    <w:rPr>
      <w:rFonts w:cs="Times New Roman"/>
      <w:color w:val="0000FF"/>
      <w:u w:val="single"/>
    </w:rPr>
  </w:style>
  <w:style w:type="character" w:styleId="7">
    <w:name w:val="page number"/>
    <w:qFormat/>
    <w:uiPriority w:val="99"/>
    <w:rPr>
      <w:rFonts w:cs="Times New Roman"/>
    </w:rPr>
  </w:style>
  <w:style w:type="paragraph" w:styleId="8">
    <w:name w:val="Balloon Text"/>
    <w:basedOn w:val="1"/>
    <w:link w:val="17"/>
    <w:semiHidden/>
    <w:qFormat/>
    <w:uiPriority w:val="99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paragraph" w:styleId="9">
    <w:name w:val="header"/>
    <w:basedOn w:val="1"/>
    <w:link w:val="19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0">
    <w:name w:val="Body Text"/>
    <w:basedOn w:val="1"/>
    <w:link w:val="25"/>
    <w:qFormat/>
    <w:uiPriority w:val="99"/>
    <w:pPr>
      <w:widowControl/>
      <w:suppressAutoHyphens w:val="0"/>
    </w:pPr>
    <w:rPr>
      <w:b/>
      <w:sz w:val="24"/>
      <w:lang w:val="de-DE" w:eastAsia="ru-RU"/>
    </w:rPr>
  </w:style>
  <w:style w:type="paragraph" w:styleId="11">
    <w:name w:val="Body Text Indent"/>
    <w:basedOn w:val="1"/>
    <w:link w:val="29"/>
    <w:qFormat/>
    <w:uiPriority w:val="99"/>
    <w:pPr>
      <w:widowControl/>
      <w:suppressAutoHyphens w:val="0"/>
      <w:spacing w:after="120"/>
      <w:ind w:left="283"/>
    </w:pPr>
    <w:rPr>
      <w:rFonts w:eastAsia="PMingLiU"/>
      <w:sz w:val="24"/>
    </w:rPr>
  </w:style>
  <w:style w:type="paragraph" w:styleId="12">
    <w:name w:val="footer"/>
    <w:basedOn w:val="1"/>
    <w:link w:val="18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3">
    <w:name w:val="Normal (Web)"/>
    <w:basedOn w:val="1"/>
    <w:qFormat/>
    <w:uiPriority w:val="99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14">
    <w:name w:val="Table Grid"/>
    <w:basedOn w:val="4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">
    <w:name w:val="Заголовок 1 Знак"/>
    <w:link w:val="2"/>
    <w:qFormat/>
    <w:locked/>
    <w:uiPriority w:val="9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16">
    <w:name w:val="apple-style-span"/>
    <w:qFormat/>
    <w:uiPriority w:val="99"/>
    <w:rPr>
      <w:rFonts w:cs="Times New Roman"/>
    </w:rPr>
  </w:style>
  <w:style w:type="character" w:customStyle="1" w:styleId="17">
    <w:name w:val="Текст выноски Знак"/>
    <w:link w:val="8"/>
    <w:semiHidden/>
    <w:qFormat/>
    <w:locked/>
    <w:uiPriority w:val="9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8">
    <w:name w:val="Нижний колонтитул Знак"/>
    <w:link w:val="12"/>
    <w:semiHidden/>
    <w:qFormat/>
    <w:locked/>
    <w:uiPriority w:val="99"/>
    <w:rPr>
      <w:rFonts w:cs="Times New Roman"/>
      <w:sz w:val="20"/>
      <w:szCs w:val="20"/>
    </w:rPr>
  </w:style>
  <w:style w:type="character" w:customStyle="1" w:styleId="19">
    <w:name w:val="Верхний колонтитул Знак"/>
    <w:link w:val="9"/>
    <w:semiHidden/>
    <w:qFormat/>
    <w:locked/>
    <w:uiPriority w:val="99"/>
    <w:rPr>
      <w:rFonts w:cs="Times New Roman"/>
      <w:sz w:val="20"/>
      <w:szCs w:val="20"/>
    </w:rPr>
  </w:style>
  <w:style w:type="character" w:customStyle="1" w:styleId="20">
    <w:name w:val="Заголовок1"/>
    <w:qFormat/>
    <w:uiPriority w:val="99"/>
    <w:rPr>
      <w:rFonts w:cs="Times New Roman"/>
    </w:rPr>
  </w:style>
  <w:style w:type="character" w:customStyle="1" w:styleId="21">
    <w:name w:val="style_13361354500000000232rvts6"/>
    <w:qFormat/>
    <w:uiPriority w:val="99"/>
    <w:rPr>
      <w:rFonts w:cs="Times New Roman"/>
    </w:rPr>
  </w:style>
  <w:style w:type="character" w:customStyle="1" w:styleId="22">
    <w:name w:val="quotations__item__rate"/>
    <w:qFormat/>
    <w:uiPriority w:val="99"/>
    <w:rPr>
      <w:rFonts w:cs="Times New Roman"/>
    </w:rPr>
  </w:style>
  <w:style w:type="character" w:customStyle="1" w:styleId="23">
    <w:name w:val="s-rate__item__cont__value1"/>
    <w:qFormat/>
    <w:uiPriority w:val="99"/>
    <w:rPr>
      <w:rFonts w:cs="Times New Roman"/>
      <w:color w:val="2C2A28"/>
      <w:sz w:val="37"/>
      <w:szCs w:val="37"/>
    </w:rPr>
  </w:style>
  <w:style w:type="character" w:customStyle="1" w:styleId="24">
    <w:name w:val="Body Tex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25">
    <w:name w:val="Основной текст Знак"/>
    <w:link w:val="10"/>
    <w:qFormat/>
    <w:locked/>
    <w:uiPriority w:val="99"/>
    <w:rPr>
      <w:rFonts w:cs="Times New Roman"/>
      <w:b/>
      <w:sz w:val="24"/>
      <w:lang w:val="de-DE" w:eastAsia="ru-RU" w:bidi="ar-SA"/>
    </w:rPr>
  </w:style>
  <w:style w:type="character" w:customStyle="1" w:styleId="26">
    <w:name w:val="apple-converted-space"/>
    <w:qFormat/>
    <w:uiPriority w:val="99"/>
  </w:style>
  <w:style w:type="paragraph" w:customStyle="1" w:styleId="27">
    <w:name w:val="Default"/>
    <w:qFormat/>
    <w:uiPriority w:val="99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character" w:customStyle="1" w:styleId="28">
    <w:name w:val="Body Text Inden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29">
    <w:name w:val="Основной текст с отступом Знак"/>
    <w:link w:val="11"/>
    <w:qFormat/>
    <w:locked/>
    <w:uiPriority w:val="99"/>
    <w:rPr>
      <w:rFonts w:eastAsia="PMingLiU"/>
      <w:sz w:val="24"/>
    </w:rPr>
  </w:style>
  <w:style w:type="paragraph" w:customStyle="1" w:styleId="30">
    <w:name w:val="Название объекта2"/>
    <w:basedOn w:val="1"/>
    <w:next w:val="1"/>
    <w:qFormat/>
    <w:uiPriority w:val="99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1"/>
    <w:qFormat/>
    <w:uiPriority w:val="0"/>
    <w:pPr>
      <w:widowControl/>
      <w:pBdr>
        <w:top w:val="single" w:color="000000" w:sz="4" w:space="1"/>
        <w:left w:val="single" w:color="000000" w:sz="4" w:space="4"/>
        <w:bottom w:val="single" w:color="000000" w:sz="4" w:space="1"/>
        <w:right w:val="single" w:color="000000" w:sz="4" w:space="4"/>
      </w:pBdr>
      <w:ind w:left="426"/>
      <w:jc w:val="center"/>
    </w:pPr>
    <w:rPr>
      <w:b/>
      <w:sz w:val="36"/>
    </w:rPr>
  </w:style>
  <w:style w:type="character" w:customStyle="1" w:styleId="32">
    <w:name w:val="rptfld1"/>
    <w:uiPriority w:val="99"/>
    <w:rPr>
      <w:rFonts w:cs="Times New Roman"/>
      <w:bdr w:val="single" w:color="EAEAEA" w:sz="6" w:space="0"/>
    </w:rPr>
  </w:style>
  <w:style w:type="paragraph" w:customStyle="1" w:styleId="33">
    <w:name w:val="Название объекта1"/>
    <w:basedOn w:val="1"/>
    <w:next w:val="1"/>
    <w:uiPriority w:val="0"/>
    <w:pPr>
      <w:widowControl/>
      <w:spacing w:before="120"/>
    </w:pPr>
    <w:rPr>
      <w:b/>
      <w:sz w:val="20"/>
      <w:u w:val="single"/>
    </w:rPr>
  </w:style>
  <w:style w:type="paragraph" w:customStyle="1" w:styleId="34">
    <w:name w:val="Обычный1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2"/>
      <w:lang w:val="ru-RU" w:eastAsia="ar-SA" w:bidi="ar-SA"/>
    </w:rPr>
  </w:style>
  <w:style w:type="paragraph" w:customStyle="1" w:styleId="35">
    <w:name w:val="Обычный2"/>
    <w:qFormat/>
    <w:uiPriority w:val="0"/>
    <w:pPr>
      <w:widowControl w:val="0"/>
      <w:suppressAutoHyphens/>
    </w:pPr>
    <w:rPr>
      <w:rFonts w:ascii="Times New Roman" w:hAnsi="Times New Roman" w:eastAsia="Arial" w:cs="Times New Roman"/>
      <w:sz w:val="22"/>
      <w:lang w:val="ru-RU" w:eastAsia="ar-SA" w:bidi="ar-SA"/>
    </w:rPr>
  </w:style>
  <w:style w:type="character" w:customStyle="1" w:styleId="36">
    <w:name w:val="phone-item"/>
    <w:qFormat/>
    <w:uiPriority w:val="0"/>
  </w:style>
  <w:style w:type="paragraph" w:customStyle="1" w:styleId="37">
    <w:name w:val="Standard"/>
    <w:qFormat/>
    <w:uiPriority w:val="0"/>
    <w:pPr>
      <w:suppressAutoHyphens/>
      <w:autoSpaceDN w:val="0"/>
      <w:textAlignment w:val="baseline"/>
    </w:pPr>
    <w:rPr>
      <w:rFonts w:ascii="Times New Roman" w:hAnsi="Times New Roman" w:eastAsia="Times New Roman" w:cs="Times New Roman"/>
      <w:kern w:val="3"/>
      <w:sz w:val="40"/>
      <w:szCs w:val="36"/>
      <w:lang w:val="ru-RU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OEM</Company>
  <Pages>7</Pages>
  <Words>1580</Words>
  <Characters>9006</Characters>
  <Lines>75</Lines>
  <Paragraphs>21</Paragraphs>
  <TotalTime>26</TotalTime>
  <ScaleCrop>false</ScaleCrop>
  <LinksUpToDate>false</LinksUpToDate>
  <CharactersWithSpaces>10565</CharactersWithSpaces>
  <Application>WPS Office_12.2.0.20323_F1E327BC-269C-435d-A152-05C5408002CA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2013-11-21T12:26:00Z</dcterms:created>
  <dc:creator>Прудских</dc:creator>
  <cp:lastModifiedBy>1203117</cp:lastModifiedBy>
  <cp:lastPrinted>2013-11-21T06:41:00Z</cp:lastPrinted>
  <dcterms:modified xsi:type="dcterms:W3CDTF">2025-03-06T09:20:50Z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1049-12.2.0.20323</vt:lpwstr>
  </property>
  <property fmtid="{D5CDD505-2E9C-101B-9397-08002B2CF9AE}" pid="3" name="ICV">
    <vt:lpwstr>71FAE503C19241A29E40656D18669451_12</vt:lpwstr>
  </property>
</Properties>
</file>