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D7B40E">
      <w:pPr>
        <w:pBdr>
          <w:bottom w:val="single" w:color="000000" w:sz="4" w:space="1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>
        <w:rPr>
          <w:b/>
          <w:bCs/>
          <w:szCs w:val="22"/>
        </w:rPr>
        <w:t xml:space="preserve">Коммерческое предложение от </w:t>
      </w:r>
      <w:r>
        <w:rPr>
          <w:rFonts w:hint="default"/>
          <w:b/>
          <w:bCs/>
          <w:szCs w:val="22"/>
          <w:lang w:val="ru-RU"/>
        </w:rPr>
        <w:t>20.11</w:t>
      </w:r>
      <w:r>
        <w:rPr>
          <w:b/>
          <w:bCs/>
          <w:szCs w:val="22"/>
        </w:rPr>
        <w:t>.2024 г.</w:t>
      </w:r>
    </w:p>
    <w:p w14:paraId="5D34A2CC">
      <w:pPr>
        <w:pBdr>
          <w:bottom w:val="single" w:color="000000" w:sz="4" w:space="1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>
        <w:rPr>
          <w:b/>
          <w:bCs/>
          <w:szCs w:val="22"/>
        </w:rPr>
        <w:t>Уважаемые господа</w:t>
      </w: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!</w:t>
      </w:r>
    </w:p>
    <w:p w14:paraId="1858D4DF">
      <w:pPr>
        <w:pStyle w:val="10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Компания «Новтрак» </w:t>
      </w:r>
      <w:r>
        <w:rPr>
          <w:b w:val="0"/>
          <w:sz w:val="22"/>
          <w:szCs w:val="22"/>
          <w:lang w:val="ru-RU"/>
        </w:rPr>
        <w:t xml:space="preserve">совместно с официальным дилером ООО "МаксКар" </w:t>
      </w:r>
      <w:r>
        <w:rPr>
          <w:b w:val="0"/>
          <w:sz w:val="22"/>
          <w:szCs w:val="22"/>
        </w:rPr>
        <w:t>благодарит Вас за интерес к нашей продукции и имеет честь представить ее Вам в виде коммерческого предложения.</w:t>
      </w:r>
    </w:p>
    <w:p w14:paraId="7C3A682C">
      <w:pPr>
        <w:autoSpaceDE w:val="0"/>
        <w:jc w:val="center"/>
        <w:rPr>
          <w:color w:val="000000"/>
          <w:sz w:val="26"/>
          <w:szCs w:val="26"/>
        </w:rPr>
      </w:pPr>
      <w:r>
        <w:rPr>
          <w:b/>
          <w:bCs/>
          <w:i/>
          <w:iCs/>
          <w:color w:val="000000"/>
          <w:sz w:val="26"/>
          <w:szCs w:val="26"/>
        </w:rPr>
        <w:t>СПЕЦИФИКАЦИЯ</w:t>
      </w:r>
    </w:p>
    <w:p w14:paraId="76AE0336">
      <w:pPr>
        <w:pBdr>
          <w:top w:val="single" w:color="000000" w:sz="4" w:space="0"/>
          <w:left w:val="single" w:color="000000" w:sz="4" w:space="21"/>
          <w:bottom w:val="single" w:color="000000" w:sz="4" w:space="0"/>
          <w:right w:val="single" w:color="000000" w:sz="4" w:space="0"/>
        </w:pBdr>
        <w:ind w:left="426"/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 xml:space="preserve">Специализированный полуприцеп тяжеловоз </w:t>
      </w:r>
      <w:r>
        <w:rPr>
          <w:b/>
          <w:sz w:val="24"/>
          <w:szCs w:val="24"/>
          <w:lang w:val="en-US"/>
        </w:rPr>
        <w:t>Meusburger</w:t>
      </w:r>
      <w:r>
        <w:rPr>
          <w:b/>
          <w:sz w:val="24"/>
          <w:szCs w:val="24"/>
        </w:rPr>
        <w:t xml:space="preserve"> Новтрак</w:t>
      </w:r>
      <w:r>
        <w:rPr>
          <w:b/>
          <w:bCs/>
          <w:sz w:val="24"/>
          <w:szCs w:val="24"/>
        </w:rPr>
        <w:t xml:space="preserve"> </w:t>
      </w:r>
      <w:r>
        <w:rPr>
          <w:b/>
          <w:kern w:val="3"/>
          <w:szCs w:val="22"/>
          <w:lang w:val="en-US"/>
        </w:rPr>
        <w:t>TP</w:t>
      </w:r>
      <w:r>
        <w:rPr>
          <w:b/>
          <w:kern w:val="3"/>
          <w:szCs w:val="22"/>
        </w:rPr>
        <w:t>-480</w:t>
      </w:r>
      <w:r>
        <w:rPr>
          <w:b/>
          <w:bCs/>
          <w:sz w:val="24"/>
          <w:szCs w:val="24"/>
        </w:rPr>
        <w:t xml:space="preserve">, </w:t>
      </w:r>
      <w:r>
        <w:rPr>
          <w:b/>
          <w:bCs/>
          <w:color w:val="000000"/>
          <w:sz w:val="24"/>
          <w:szCs w:val="24"/>
        </w:rPr>
        <w:t xml:space="preserve">в </w:t>
      </w:r>
      <w:r>
        <w:rPr>
          <w:b/>
          <w:bCs/>
          <w:color w:val="000000"/>
          <w:sz w:val="24"/>
          <w:szCs w:val="24"/>
          <w:lang w:val="ru-RU"/>
        </w:rPr>
        <w:t>наличии</w:t>
      </w:r>
      <w:r>
        <w:rPr>
          <w:b/>
          <w:bCs/>
          <w:color w:val="000000"/>
          <w:sz w:val="24"/>
          <w:szCs w:val="24"/>
        </w:rPr>
        <w:t xml:space="preserve"> в г. Великий Новгород</w:t>
      </w:r>
    </w:p>
    <w:p w14:paraId="7AFE291C">
      <w:pPr>
        <w:tabs>
          <w:tab w:val="left" w:pos="8184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pict>
          <v:shape id="_x0000_i1025" o:spt="75" type="#_x0000_t75" style="height:383.45pt;width:511.95pt;" filled="f" o:preferrelative="t" stroked="f" coordsize="21600,21600">
            <v:path/>
            <v:fill on="f" focussize="0,0"/>
            <v:stroke on="f" joinstyle="miter"/>
            <v:imagedata r:id="rId7" o:title="WhatsApp Image 2023-07-12 at 19"/>
            <o:lock v:ext="edit" aspectratio="t"/>
            <w10:wrap type="none"/>
            <w10:anchorlock/>
          </v:shape>
        </w:pict>
      </w:r>
    </w:p>
    <w:p w14:paraId="7858135D">
      <w:pPr>
        <w:tabs>
          <w:tab w:val="left" w:pos="8184"/>
        </w:tabs>
        <w:rPr>
          <w:sz w:val="24"/>
          <w:szCs w:val="24"/>
        </w:rPr>
      </w:pPr>
      <w:r>
        <w:rPr>
          <w:sz w:val="24"/>
          <w:szCs w:val="24"/>
        </w:rPr>
        <w:pict>
          <v:shape id="_x0000_i1026" o:spt="75" type="#_x0000_t75" style="height:91.8pt;width:511.95pt;" filled="f" o:preferrelative="t" stroked="f" coordsize="21600,21600">
            <v:path/>
            <v:fill on="f" focussize="0,0"/>
            <v:stroke on="f" joinstyle="miter"/>
            <v:imagedata r:id="rId8" croptop="22258f" cropbottom="27615f" o:title="WhatsApp Image 2023-07-12 at 19"/>
            <o:lock v:ext="edit" aspectratio="t"/>
            <w10:wrap type="none"/>
            <w10:anchorlock/>
          </v:shape>
        </w:pict>
      </w:r>
    </w:p>
    <w:p w14:paraId="751A4CC1">
      <w:pPr>
        <w:autoSpaceDN w:val="0"/>
        <w:textAlignment w:val="baseline"/>
        <w:rPr>
          <w:b/>
          <w:bCs/>
          <w:iCs/>
          <w:kern w:val="3"/>
          <w:szCs w:val="22"/>
        </w:rPr>
      </w:pPr>
      <w:r>
        <w:rPr>
          <w:b/>
          <w:bCs/>
          <w:iCs/>
          <w:kern w:val="3"/>
          <w:szCs w:val="22"/>
        </w:rPr>
        <w:pict>
          <v:shape id="_x0000_i1027" o:spt="75" type="#_x0000_t75" style="height:171.75pt;width:133.1pt;" filled="f" o:preferrelative="t" stroked="f" coordsize="21600,21600">
            <v:path/>
            <v:fill on="f" focussize="0,0"/>
            <v:stroke on="f" joinstyle="miter"/>
            <v:imagedata r:id="rId9" o:title="WhatsApp Image 2023-07-10 at 16"/>
            <o:lock v:ext="edit" aspectratio="t"/>
            <w10:wrap type="none"/>
            <w10:anchorlock/>
          </v:shape>
        </w:pict>
      </w:r>
      <w:r>
        <w:rPr>
          <w:b/>
          <w:bCs/>
          <w:iCs/>
          <w:kern w:val="3"/>
          <w:szCs w:val="22"/>
        </w:rPr>
        <w:pict>
          <v:shape id="_x0000_i1028" o:spt="75" type="#_x0000_t75" style="height:171.75pt;width:126.85pt;" filled="f" o:preferrelative="t" stroked="f" coordsize="21600,21600">
            <v:path/>
            <v:fill on="f" focussize="0,0"/>
            <v:stroke on="f" joinstyle="miter"/>
            <v:imagedata r:id="rId10" o:title="WhatsApp Image 2023-07-10 at 16"/>
            <o:lock v:ext="edit" aspectratio="t"/>
            <w10:wrap type="none"/>
            <w10:anchorlock/>
          </v:shape>
        </w:pict>
      </w:r>
      <w:r>
        <w:rPr>
          <w:b/>
          <w:bCs/>
          <w:iCs/>
          <w:kern w:val="3"/>
          <w:szCs w:val="22"/>
        </w:rPr>
        <w:pict>
          <v:shape id="_x0000_i1029" o:spt="75" type="#_x0000_t75" style="height:171.1pt;width:221.95pt;" filled="f" o:preferrelative="t" stroked="f" coordsize="21600,21600">
            <v:path/>
            <v:fill on="f" focussize="0,0"/>
            <v:stroke on="f" joinstyle="miter"/>
            <v:imagedata r:id="rId11" o:title="WhatsApp Image 2023-07-10 at 16"/>
            <o:lock v:ext="edit" aspectratio="t"/>
            <w10:wrap type="none"/>
            <w10:anchorlock/>
          </v:shape>
        </w:pict>
      </w:r>
    </w:p>
    <w:p w14:paraId="078F1B3B">
      <w:pPr>
        <w:autoSpaceDN w:val="0"/>
        <w:textAlignment w:val="baseline"/>
        <w:rPr>
          <w:rFonts w:hint="default"/>
          <w:b/>
          <w:bCs/>
          <w:iCs/>
          <w:kern w:val="3"/>
          <w:szCs w:val="22"/>
          <w:lang w:val="ru-RU"/>
        </w:rPr>
      </w:pPr>
      <w:r>
        <w:rPr>
          <w:b/>
          <w:bCs/>
          <w:iCs/>
          <w:kern w:val="3"/>
          <w:szCs w:val="22"/>
          <w:lang w:val="ru-RU"/>
        </w:rPr>
        <w:t>Скачать</w:t>
      </w:r>
      <w:r>
        <w:rPr>
          <w:rFonts w:hint="default"/>
          <w:b/>
          <w:bCs/>
          <w:iCs/>
          <w:kern w:val="3"/>
          <w:szCs w:val="22"/>
          <w:lang w:val="ru-RU"/>
        </w:rPr>
        <w:t xml:space="preserve"> фото с сайта: </w:t>
      </w:r>
      <w:r>
        <w:rPr>
          <w:rFonts w:hint="default"/>
          <w:b/>
          <w:bCs/>
          <w:iCs/>
          <w:kern w:val="3"/>
          <w:szCs w:val="22"/>
          <w:lang w:val="ru-RU"/>
        </w:rPr>
        <w:fldChar w:fldCharType="begin"/>
      </w:r>
      <w:r>
        <w:rPr>
          <w:rFonts w:hint="default"/>
          <w:b/>
          <w:bCs/>
          <w:iCs/>
          <w:kern w:val="3"/>
          <w:szCs w:val="22"/>
          <w:lang w:val="ru-RU"/>
        </w:rPr>
        <w:instrText xml:space="preserve"> HYPERLINK "https://www.maxcar54.ru/catalog/pritsepy-i-polupritsepy/traly/nizkoramnyy-tral-teleskop-meusburger-novtrak-tp-480-52600/" </w:instrText>
      </w:r>
      <w:r>
        <w:rPr>
          <w:rFonts w:hint="default"/>
          <w:b/>
          <w:bCs/>
          <w:iCs/>
          <w:kern w:val="3"/>
          <w:szCs w:val="22"/>
          <w:lang w:val="ru-RU"/>
        </w:rPr>
        <w:fldChar w:fldCharType="separate"/>
      </w:r>
      <w:r>
        <w:rPr>
          <w:rStyle w:val="6"/>
          <w:rFonts w:hint="default"/>
          <w:b/>
          <w:bCs/>
          <w:iCs/>
          <w:kern w:val="3"/>
          <w:szCs w:val="22"/>
          <w:lang w:val="ru-RU"/>
        </w:rPr>
        <w:t>https://www.maxcar54.ru/catalog/pritsepy-i-polupritsepy/traly/nizkoramnyy-tral-teleskop-meusburger-novtrak-tp-480-52600/</w:t>
      </w:r>
      <w:r>
        <w:rPr>
          <w:rFonts w:hint="default"/>
          <w:b/>
          <w:bCs/>
          <w:iCs/>
          <w:kern w:val="3"/>
          <w:szCs w:val="22"/>
          <w:lang w:val="ru-RU"/>
        </w:rPr>
        <w:fldChar w:fldCharType="end"/>
      </w:r>
    </w:p>
    <w:p w14:paraId="393B7FDA">
      <w:pPr>
        <w:autoSpaceDN w:val="0"/>
        <w:textAlignment w:val="baseline"/>
        <w:rPr>
          <w:rFonts w:hint="default"/>
          <w:b/>
          <w:bCs/>
          <w:iCs/>
          <w:kern w:val="3"/>
          <w:sz w:val="22"/>
          <w:szCs w:val="22"/>
          <w:lang w:val="ru-RU"/>
        </w:rPr>
      </w:pPr>
      <w:bookmarkStart w:id="1" w:name="_GoBack"/>
      <w:bookmarkEnd w:id="1"/>
    </w:p>
    <w:p w14:paraId="37EDF64C">
      <w:pPr>
        <w:autoSpaceDN w:val="0"/>
        <w:textAlignment w:val="baseline"/>
        <w:rPr>
          <w:b/>
          <w:bCs/>
          <w:iCs/>
          <w:color w:val="FF0000"/>
          <w:kern w:val="3"/>
          <w:sz w:val="22"/>
          <w:szCs w:val="22"/>
        </w:rPr>
      </w:pPr>
      <w:r>
        <w:rPr>
          <w:b/>
          <w:bCs/>
          <w:iCs/>
          <w:color w:val="FF0000"/>
          <w:kern w:val="3"/>
          <w:sz w:val="22"/>
          <w:szCs w:val="22"/>
        </w:rPr>
        <w:t>Видео на ютубе:</w:t>
      </w:r>
    </w:p>
    <w:p w14:paraId="51F0147D">
      <w:pPr>
        <w:autoSpaceDN w:val="0"/>
        <w:textAlignment w:val="baseline"/>
        <w:rPr>
          <w:b/>
          <w:szCs w:val="22"/>
          <w:u w:val="single"/>
        </w:rPr>
      </w:pP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HYPERLINK "https://www.youtube.com/watch?v=O4QYwaN8wXg" </w:instrText>
      </w:r>
      <w:r>
        <w:rPr>
          <w:sz w:val="22"/>
          <w:szCs w:val="22"/>
        </w:rPr>
        <w:fldChar w:fldCharType="separate"/>
      </w:r>
      <w:r>
        <w:rPr>
          <w:rStyle w:val="5"/>
          <w:b/>
          <w:bCs/>
          <w:iCs/>
          <w:kern w:val="3"/>
          <w:sz w:val="22"/>
          <w:szCs w:val="22"/>
        </w:rPr>
        <w:t>https://www.youtube.com/watch?v=O4QYwaN8wXg</w:t>
      </w:r>
      <w:r>
        <w:rPr>
          <w:rStyle w:val="6"/>
          <w:b/>
          <w:bCs/>
          <w:iCs/>
          <w:kern w:val="3"/>
          <w:sz w:val="22"/>
          <w:szCs w:val="22"/>
        </w:rPr>
        <w:fldChar w:fldCharType="end"/>
      </w:r>
    </w:p>
    <w:p w14:paraId="7CAACE3D">
      <w:pPr>
        <w:autoSpaceDN w:val="0"/>
        <w:jc w:val="center"/>
        <w:textAlignment w:val="baseline"/>
        <w:rPr>
          <w:b/>
          <w:szCs w:val="22"/>
          <w:u w:val="single"/>
        </w:rPr>
      </w:pPr>
      <w:r>
        <w:rPr>
          <w:b/>
          <w:szCs w:val="22"/>
          <w:u w:val="single"/>
        </w:rPr>
        <w:pict>
          <v:shape id="_x0000_i1030" o:spt="75" type="#_x0000_t75" style="height:293.95pt;width:533.7pt;" filled="f" o:preferrelative="t" stroked="f" coordsize="21600,21600">
            <v:path/>
            <v:fill on="f" focussize="0,0"/>
            <v:stroke on="f" joinstyle="miter"/>
            <v:imagedata r:id="rId12" croptop="7642f" cropbottom="6491f" o:title="Эскиз 4 оси 11,3+6"/>
            <o:lock v:ext="edit" aspectratio="t"/>
            <w10:wrap type="none"/>
            <w10:anchorlock/>
          </v:shape>
        </w:pict>
      </w:r>
    </w:p>
    <w:p w14:paraId="6F5B56EE">
      <w:pPr>
        <w:autoSpaceDN w:val="0"/>
        <w:jc w:val="center"/>
        <w:textAlignment w:val="baseline"/>
        <w:rPr>
          <w:szCs w:val="22"/>
        </w:rPr>
      </w:pPr>
    </w:p>
    <w:p w14:paraId="1B46F31E">
      <w:pPr>
        <w:rPr>
          <w:szCs w:val="22"/>
        </w:rPr>
      </w:pPr>
      <w:r>
        <w:rPr>
          <w:szCs w:val="22"/>
        </w:rPr>
        <w:t xml:space="preserve">Полуприцеп низкорамный четырехосный мод. </w:t>
      </w:r>
      <w:r>
        <w:rPr>
          <w:szCs w:val="22"/>
          <w:lang w:val="en-US"/>
        </w:rPr>
        <w:t>TP</w:t>
      </w:r>
      <w:r>
        <w:rPr>
          <w:szCs w:val="22"/>
        </w:rPr>
        <w:t xml:space="preserve">-480 подходит для эксплуатации с тягачом на рессорной подвеске с колесной формулой </w:t>
      </w:r>
      <w:r>
        <w:rPr>
          <w:b/>
          <w:szCs w:val="22"/>
        </w:rPr>
        <w:t>6х4</w:t>
      </w:r>
      <w:r>
        <w:rPr>
          <w:szCs w:val="22"/>
        </w:rPr>
        <w:t>.</w:t>
      </w:r>
    </w:p>
    <w:p w14:paraId="5DFE3C26">
      <w:pPr>
        <w:rPr>
          <w:b/>
          <w:szCs w:val="22"/>
          <w:u w:val="single"/>
        </w:rPr>
      </w:pPr>
      <w:r>
        <w:rPr>
          <w:b/>
          <w:szCs w:val="22"/>
          <w:u w:val="single"/>
        </w:rPr>
        <w:t>ТЕХНИЧЕСКИЕ ХАРАКТЕРИСТИКИ:</w:t>
      </w:r>
    </w:p>
    <w:p w14:paraId="236804AE">
      <w:pPr>
        <w:rPr>
          <w:b/>
          <w:szCs w:val="22"/>
          <w:u w:val="single"/>
        </w:rPr>
      </w:pPr>
    </w:p>
    <w:p w14:paraId="05608943">
      <w:pPr>
        <w:rPr>
          <w:b/>
          <w:szCs w:val="22"/>
          <w:u w:val="single"/>
        </w:rPr>
      </w:pPr>
      <w:r>
        <w:rPr>
          <w:b/>
          <w:szCs w:val="22"/>
          <w:u w:val="single"/>
        </w:rPr>
        <w:t>Размеры:</w:t>
      </w:r>
    </w:p>
    <w:tbl>
      <w:tblPr>
        <w:tblStyle w:val="4"/>
        <w:tblW w:w="969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88"/>
        <w:gridCol w:w="2118"/>
        <w:gridCol w:w="84"/>
      </w:tblGrid>
      <w:tr w14:paraId="4EE10CDC">
        <w:tc>
          <w:tcPr>
            <w:tcW w:w="7488" w:type="dxa"/>
          </w:tcPr>
          <w:p w14:paraId="592243A3">
            <w:pPr>
              <w:spacing w:line="256" w:lineRule="auto"/>
              <w:rPr>
                <w:szCs w:val="22"/>
              </w:rPr>
            </w:pPr>
            <w:r>
              <w:rPr>
                <w:szCs w:val="22"/>
              </w:rPr>
              <w:t>Габаритная длина п/п (с раздвинутой рамой) (без трапов), мм</w:t>
            </w:r>
          </w:p>
        </w:tc>
        <w:tc>
          <w:tcPr>
            <w:tcW w:w="2202" w:type="dxa"/>
            <w:gridSpan w:val="2"/>
          </w:tcPr>
          <w:p w14:paraId="74E695FC">
            <w:pPr>
              <w:spacing w:line="25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ок. 14 845 (21 345)</w:t>
            </w:r>
          </w:p>
        </w:tc>
      </w:tr>
      <w:tr w14:paraId="13EC44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88" w:type="dxa"/>
          </w:tcPr>
          <w:p w14:paraId="59B9149D">
            <w:pPr>
              <w:spacing w:line="256" w:lineRule="auto"/>
              <w:rPr>
                <w:szCs w:val="22"/>
              </w:rPr>
            </w:pPr>
            <w:r>
              <w:rPr>
                <w:szCs w:val="22"/>
              </w:rPr>
              <w:t>Длина верхней секции (с учетом скоса), мм</w:t>
            </w:r>
          </w:p>
        </w:tc>
        <w:tc>
          <w:tcPr>
            <w:tcW w:w="2202" w:type="dxa"/>
            <w:gridSpan w:val="2"/>
          </w:tcPr>
          <w:p w14:paraId="53AF3833">
            <w:pPr>
              <w:spacing w:line="25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ок. 3 545</w:t>
            </w:r>
          </w:p>
        </w:tc>
      </w:tr>
      <w:tr w14:paraId="41590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88" w:type="dxa"/>
          </w:tcPr>
          <w:p w14:paraId="6BC5851B">
            <w:pPr>
              <w:spacing w:line="256" w:lineRule="auto"/>
              <w:rPr>
                <w:szCs w:val="22"/>
              </w:rPr>
            </w:pPr>
            <w:r>
              <w:rPr>
                <w:szCs w:val="22"/>
              </w:rPr>
              <w:t>Скос в задней части верхней площадки, мм</w:t>
            </w:r>
          </w:p>
        </w:tc>
        <w:tc>
          <w:tcPr>
            <w:tcW w:w="2202" w:type="dxa"/>
            <w:gridSpan w:val="2"/>
          </w:tcPr>
          <w:p w14:paraId="2E18DBA4">
            <w:pPr>
              <w:spacing w:line="256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ок. 850х</w:t>
            </w:r>
            <w:r>
              <w:rPr>
                <w:szCs w:val="22"/>
                <w:lang w:val="en-US"/>
              </w:rPr>
              <w:t>1</w:t>
            </w:r>
            <w:r>
              <w:rPr>
                <w:szCs w:val="22"/>
              </w:rPr>
              <w:t>0</w:t>
            </w:r>
            <w:r>
              <w:rPr>
                <w:szCs w:val="22"/>
                <w:vertAlign w:val="superscript"/>
                <w:lang w:val="en-US"/>
              </w:rPr>
              <w:t>0</w:t>
            </w:r>
          </w:p>
        </w:tc>
      </w:tr>
      <w:tr w14:paraId="361090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88" w:type="dxa"/>
          </w:tcPr>
          <w:p w14:paraId="23EEC1A8">
            <w:pPr>
              <w:spacing w:line="256" w:lineRule="auto"/>
              <w:rPr>
                <w:szCs w:val="22"/>
              </w:rPr>
            </w:pPr>
            <w:r>
              <w:rPr>
                <w:szCs w:val="22"/>
              </w:rPr>
              <w:t>Длина площадки нижней секции (ровная погрузочная поверхность без учета скоса), мм</w:t>
            </w:r>
          </w:p>
        </w:tc>
        <w:tc>
          <w:tcPr>
            <w:tcW w:w="2202" w:type="dxa"/>
            <w:gridSpan w:val="2"/>
          </w:tcPr>
          <w:p w14:paraId="3BD407E4">
            <w:pPr>
              <w:spacing w:line="256" w:lineRule="auto"/>
              <w:jc w:val="right"/>
              <w:rPr>
                <w:szCs w:val="22"/>
              </w:rPr>
            </w:pPr>
          </w:p>
          <w:p w14:paraId="54BE9EF6">
            <w:pPr>
              <w:spacing w:line="25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ок. 10 500</w:t>
            </w:r>
          </w:p>
        </w:tc>
      </w:tr>
      <w:tr w14:paraId="6AB757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88" w:type="dxa"/>
          </w:tcPr>
          <w:p w14:paraId="0CA15335">
            <w:pPr>
              <w:spacing w:line="256" w:lineRule="auto"/>
              <w:rPr>
                <w:szCs w:val="22"/>
              </w:rPr>
            </w:pPr>
            <w:r>
              <w:rPr>
                <w:szCs w:val="22"/>
              </w:rPr>
              <w:t>- длина площадки нижней секции (до разделения), мм</w:t>
            </w:r>
          </w:p>
        </w:tc>
        <w:tc>
          <w:tcPr>
            <w:tcW w:w="2202" w:type="dxa"/>
            <w:gridSpan w:val="2"/>
          </w:tcPr>
          <w:p w14:paraId="1E1D640A">
            <w:pPr>
              <w:spacing w:line="25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ок. 1 000</w:t>
            </w:r>
          </w:p>
        </w:tc>
      </w:tr>
      <w:tr w14:paraId="213526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88" w:type="dxa"/>
          </w:tcPr>
          <w:p w14:paraId="7EEF5611">
            <w:pPr>
              <w:spacing w:line="256" w:lineRule="auto"/>
              <w:rPr>
                <w:szCs w:val="22"/>
              </w:rPr>
            </w:pPr>
            <w:r>
              <w:rPr>
                <w:szCs w:val="22"/>
              </w:rPr>
              <w:t>- длина смещаемой промежуточной опоры, мм</w:t>
            </w:r>
          </w:p>
        </w:tc>
        <w:tc>
          <w:tcPr>
            <w:tcW w:w="2202" w:type="dxa"/>
            <w:gridSpan w:val="2"/>
          </w:tcPr>
          <w:p w14:paraId="694ACDE9">
            <w:pPr>
              <w:spacing w:line="25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500</w:t>
            </w:r>
          </w:p>
        </w:tc>
      </w:tr>
      <w:tr w14:paraId="548B79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88" w:type="dxa"/>
          </w:tcPr>
          <w:p w14:paraId="2E9B2B95">
            <w:pPr>
              <w:spacing w:line="256" w:lineRule="auto"/>
              <w:rPr>
                <w:szCs w:val="22"/>
              </w:rPr>
            </w:pPr>
            <w:r>
              <w:rPr>
                <w:szCs w:val="22"/>
              </w:rPr>
              <w:t>- длина площадки нижней секции (после разделения), мм</w:t>
            </w:r>
          </w:p>
        </w:tc>
        <w:tc>
          <w:tcPr>
            <w:tcW w:w="2202" w:type="dxa"/>
            <w:gridSpan w:val="2"/>
          </w:tcPr>
          <w:p w14:paraId="3F88DFAB">
            <w:pPr>
              <w:spacing w:line="25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ок. 9 000</w:t>
            </w:r>
          </w:p>
        </w:tc>
      </w:tr>
      <w:tr w14:paraId="330693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88" w:type="dxa"/>
          </w:tcPr>
          <w:p w14:paraId="1C0EAF37">
            <w:pPr>
              <w:spacing w:line="256" w:lineRule="auto"/>
              <w:rPr>
                <w:szCs w:val="22"/>
              </w:rPr>
            </w:pPr>
            <w:r>
              <w:rPr>
                <w:szCs w:val="22"/>
              </w:rPr>
              <w:t>Скос в задней части нижней площадки, мм</w:t>
            </w:r>
          </w:p>
        </w:tc>
        <w:tc>
          <w:tcPr>
            <w:tcW w:w="2202" w:type="dxa"/>
            <w:gridSpan w:val="2"/>
          </w:tcPr>
          <w:p w14:paraId="4CC3B21C">
            <w:pPr>
              <w:spacing w:line="25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ок. 800х10</w:t>
            </w:r>
            <w:r>
              <w:rPr>
                <w:szCs w:val="22"/>
                <w:vertAlign w:val="superscript"/>
              </w:rPr>
              <w:t>0</w:t>
            </w:r>
          </w:p>
        </w:tc>
      </w:tr>
      <w:tr w14:paraId="1E738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88" w:type="dxa"/>
          </w:tcPr>
          <w:p w14:paraId="1FB29579">
            <w:pPr>
              <w:spacing w:line="256" w:lineRule="auto"/>
              <w:rPr>
                <w:szCs w:val="22"/>
              </w:rPr>
            </w:pPr>
            <w:r>
              <w:rPr>
                <w:szCs w:val="22"/>
              </w:rPr>
              <w:t>Габаритная ширина п/п (c уширителями), мм</w:t>
            </w:r>
          </w:p>
        </w:tc>
        <w:tc>
          <w:tcPr>
            <w:tcW w:w="2202" w:type="dxa"/>
            <w:gridSpan w:val="2"/>
          </w:tcPr>
          <w:p w14:paraId="0A48E2F2">
            <w:pPr>
              <w:spacing w:line="25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2 550 (3 250)</w:t>
            </w:r>
          </w:p>
        </w:tc>
      </w:tr>
      <w:tr w14:paraId="72049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88" w:type="dxa"/>
          </w:tcPr>
          <w:p w14:paraId="3251411A">
            <w:pPr>
              <w:spacing w:line="256" w:lineRule="auto"/>
              <w:rPr>
                <w:szCs w:val="22"/>
              </w:rPr>
            </w:pPr>
            <w:r>
              <w:rPr>
                <w:szCs w:val="22"/>
              </w:rPr>
              <w:t>Габаритная высота п/п, мм</w:t>
            </w:r>
          </w:p>
        </w:tc>
        <w:tc>
          <w:tcPr>
            <w:tcW w:w="2202" w:type="dxa"/>
            <w:gridSpan w:val="2"/>
          </w:tcPr>
          <w:p w14:paraId="6AF1F1C2">
            <w:pPr>
              <w:spacing w:line="256" w:lineRule="auto"/>
              <w:jc w:val="right"/>
              <w:rPr>
                <w:szCs w:val="22"/>
              </w:rPr>
            </w:pPr>
          </w:p>
          <w:p w14:paraId="1A8AAAB6">
            <w:pPr>
              <w:wordWrap w:val="0"/>
              <w:spacing w:line="256" w:lineRule="auto"/>
              <w:jc w:val="right"/>
              <w:rPr>
                <w:rFonts w:hint="default"/>
                <w:szCs w:val="22"/>
                <w:lang w:val="ru-RU"/>
              </w:rPr>
            </w:pPr>
            <w:r>
              <w:rPr>
                <w:rFonts w:hint="default"/>
                <w:szCs w:val="22"/>
                <w:lang w:val="ru-RU"/>
              </w:rPr>
              <w:t>3 600</w:t>
            </w:r>
          </w:p>
        </w:tc>
      </w:tr>
      <w:tr w14:paraId="4E900A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88" w:type="dxa"/>
          </w:tcPr>
          <w:p w14:paraId="5EF8586C">
            <w:pPr>
              <w:spacing w:line="256" w:lineRule="auto"/>
              <w:rPr>
                <w:szCs w:val="22"/>
              </w:rPr>
            </w:pPr>
            <w:r>
              <w:rPr>
                <w:szCs w:val="22"/>
              </w:rPr>
              <w:t>Высота п/п погрузочная в груженом состоянии, мм</w:t>
            </w:r>
          </w:p>
        </w:tc>
        <w:tc>
          <w:tcPr>
            <w:tcW w:w="2202" w:type="dxa"/>
            <w:gridSpan w:val="2"/>
          </w:tcPr>
          <w:p w14:paraId="22716FD4">
            <w:pPr>
              <w:spacing w:line="25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ок. 925</w:t>
            </w:r>
          </w:p>
        </w:tc>
      </w:tr>
      <w:tr w14:paraId="22C2D1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88" w:type="dxa"/>
          </w:tcPr>
          <w:p w14:paraId="28B65FD2">
            <w:pPr>
              <w:spacing w:line="256" w:lineRule="auto"/>
              <w:rPr>
                <w:szCs w:val="22"/>
              </w:rPr>
            </w:pPr>
            <w:r>
              <w:rPr>
                <w:szCs w:val="22"/>
              </w:rPr>
              <w:t>Высота ССУ, мм</w:t>
            </w:r>
          </w:p>
        </w:tc>
        <w:tc>
          <w:tcPr>
            <w:tcW w:w="2202" w:type="dxa"/>
            <w:gridSpan w:val="2"/>
          </w:tcPr>
          <w:p w14:paraId="1E537074">
            <w:pPr>
              <w:spacing w:line="25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1 3</w:t>
            </w:r>
            <w:r>
              <w:rPr>
                <w:szCs w:val="22"/>
                <w:lang w:val="en-US"/>
              </w:rPr>
              <w:t>1</w:t>
            </w:r>
            <w:r>
              <w:rPr>
                <w:szCs w:val="22"/>
              </w:rPr>
              <w:t>0</w:t>
            </w:r>
          </w:p>
        </w:tc>
      </w:tr>
      <w:tr w14:paraId="2F1D46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88" w:type="dxa"/>
          </w:tcPr>
          <w:p w14:paraId="25CFB7A9">
            <w:pPr>
              <w:rPr>
                <w:b/>
                <w:szCs w:val="22"/>
                <w:u w:val="single"/>
              </w:rPr>
            </w:pPr>
          </w:p>
          <w:p w14:paraId="53E7A9D1">
            <w:pPr>
              <w:rPr>
                <w:b/>
                <w:szCs w:val="22"/>
                <w:u w:val="single"/>
              </w:rPr>
            </w:pPr>
            <w:r>
              <w:rPr>
                <w:b/>
                <w:szCs w:val="22"/>
                <w:u w:val="single"/>
              </w:rPr>
              <w:t>Вес:</w:t>
            </w:r>
          </w:p>
        </w:tc>
        <w:tc>
          <w:tcPr>
            <w:tcW w:w="2202" w:type="dxa"/>
            <w:gridSpan w:val="2"/>
          </w:tcPr>
          <w:p w14:paraId="1F792734">
            <w:pPr>
              <w:rPr>
                <w:b/>
                <w:szCs w:val="22"/>
                <w:u w:val="single"/>
              </w:rPr>
            </w:pPr>
          </w:p>
        </w:tc>
      </w:tr>
      <w:tr w14:paraId="0FACF8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88" w:type="dxa"/>
          </w:tcPr>
          <w:p w14:paraId="691A6BEF">
            <w:pPr>
              <w:spacing w:line="256" w:lineRule="auto"/>
              <w:rPr>
                <w:szCs w:val="22"/>
              </w:rPr>
            </w:pPr>
            <w:r>
              <w:rPr>
                <w:szCs w:val="22"/>
              </w:rPr>
              <w:t>Масса полуприцепа в снаряженном состоянии, кг.</w:t>
            </w:r>
          </w:p>
        </w:tc>
        <w:tc>
          <w:tcPr>
            <w:tcW w:w="2202" w:type="dxa"/>
            <w:gridSpan w:val="2"/>
          </w:tcPr>
          <w:p w14:paraId="7878EA5C">
            <w:pPr>
              <w:spacing w:line="25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ок. 13 </w:t>
            </w:r>
            <w:r>
              <w:rPr>
                <w:rFonts w:hint="default"/>
                <w:szCs w:val="22"/>
                <w:lang w:val="ru-RU"/>
              </w:rPr>
              <w:t>4</w:t>
            </w:r>
            <w:r>
              <w:rPr>
                <w:szCs w:val="22"/>
              </w:rPr>
              <w:t>00</w:t>
            </w:r>
          </w:p>
        </w:tc>
      </w:tr>
      <w:tr w14:paraId="449142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88" w:type="dxa"/>
          </w:tcPr>
          <w:p w14:paraId="5F516DEC">
            <w:pPr>
              <w:spacing w:line="256" w:lineRule="auto"/>
              <w:rPr>
                <w:szCs w:val="22"/>
              </w:rPr>
            </w:pPr>
            <w:r>
              <w:rPr>
                <w:szCs w:val="22"/>
              </w:rPr>
              <w:t>Масса перевозимого груза, не более, кг.</w:t>
            </w:r>
          </w:p>
        </w:tc>
        <w:tc>
          <w:tcPr>
            <w:tcW w:w="2202" w:type="dxa"/>
            <w:gridSpan w:val="2"/>
          </w:tcPr>
          <w:p w14:paraId="17C7F4A7">
            <w:pPr>
              <w:spacing w:line="25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ок. 5</w:t>
            </w:r>
            <w:r>
              <w:rPr>
                <w:rFonts w:hint="default"/>
                <w:szCs w:val="22"/>
                <w:lang w:val="ru-RU"/>
              </w:rPr>
              <w:t>2</w:t>
            </w:r>
            <w:r>
              <w:rPr>
                <w:szCs w:val="22"/>
                <w:lang w:val="de-DE"/>
              </w:rPr>
              <w:t xml:space="preserve"> 5</w:t>
            </w:r>
            <w:r>
              <w:rPr>
                <w:szCs w:val="22"/>
              </w:rPr>
              <w:t>00</w:t>
            </w:r>
          </w:p>
        </w:tc>
      </w:tr>
      <w:tr w14:paraId="62453C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88" w:type="dxa"/>
          </w:tcPr>
          <w:p w14:paraId="1E2C6D96">
            <w:pPr>
              <w:spacing w:line="256" w:lineRule="auto"/>
              <w:rPr>
                <w:szCs w:val="22"/>
              </w:rPr>
            </w:pPr>
            <w:r>
              <w:rPr>
                <w:szCs w:val="22"/>
              </w:rPr>
              <w:t>Полная масса полуприцепа, кг.</w:t>
            </w:r>
          </w:p>
        </w:tc>
        <w:tc>
          <w:tcPr>
            <w:tcW w:w="2202" w:type="dxa"/>
            <w:gridSpan w:val="2"/>
          </w:tcPr>
          <w:p w14:paraId="66671C44">
            <w:pPr>
              <w:spacing w:line="25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66 000</w:t>
            </w:r>
          </w:p>
        </w:tc>
      </w:tr>
      <w:tr w14:paraId="05E407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4" w:type="dxa"/>
        </w:trPr>
        <w:tc>
          <w:tcPr>
            <w:tcW w:w="7488" w:type="dxa"/>
          </w:tcPr>
          <w:p w14:paraId="399E6CA6">
            <w:pPr>
              <w:spacing w:line="256" w:lineRule="auto"/>
              <w:rPr>
                <w:szCs w:val="22"/>
              </w:rPr>
            </w:pPr>
            <w:r>
              <w:rPr>
                <w:szCs w:val="22"/>
              </w:rPr>
              <w:t>Распределение нагрузки:</w:t>
            </w:r>
          </w:p>
        </w:tc>
        <w:tc>
          <w:tcPr>
            <w:tcW w:w="2118" w:type="dxa"/>
          </w:tcPr>
          <w:p w14:paraId="4D8A01E2">
            <w:pPr>
              <w:spacing w:line="256" w:lineRule="auto"/>
              <w:jc w:val="right"/>
              <w:rPr>
                <w:szCs w:val="22"/>
              </w:rPr>
            </w:pPr>
          </w:p>
        </w:tc>
      </w:tr>
      <w:tr w14:paraId="3A88D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4" w:type="dxa"/>
        </w:trPr>
        <w:tc>
          <w:tcPr>
            <w:tcW w:w="7488" w:type="dxa"/>
          </w:tcPr>
          <w:p w14:paraId="427E29C1">
            <w:pPr>
              <w:spacing w:line="256" w:lineRule="auto"/>
              <w:rPr>
                <w:szCs w:val="22"/>
              </w:rPr>
            </w:pPr>
            <w:r>
              <w:rPr>
                <w:szCs w:val="22"/>
              </w:rPr>
              <w:t>- на седельно-сцепное устройство, не более, кг.</w:t>
            </w:r>
          </w:p>
        </w:tc>
        <w:tc>
          <w:tcPr>
            <w:tcW w:w="2118" w:type="dxa"/>
          </w:tcPr>
          <w:p w14:paraId="20F4138A">
            <w:pPr>
              <w:spacing w:line="25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18 000</w:t>
            </w:r>
          </w:p>
        </w:tc>
      </w:tr>
      <w:tr w14:paraId="2F2715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4" w:type="dxa"/>
        </w:trPr>
        <w:tc>
          <w:tcPr>
            <w:tcW w:w="7488" w:type="dxa"/>
          </w:tcPr>
          <w:p w14:paraId="71F9BB6C">
            <w:pPr>
              <w:spacing w:line="256" w:lineRule="auto"/>
              <w:rPr>
                <w:szCs w:val="22"/>
              </w:rPr>
            </w:pPr>
            <w:r>
              <w:rPr>
                <w:szCs w:val="22"/>
              </w:rPr>
              <w:t>- на оси полуприцепа, не более, кг.</w:t>
            </w:r>
          </w:p>
        </w:tc>
        <w:tc>
          <w:tcPr>
            <w:tcW w:w="2118" w:type="dxa"/>
          </w:tcPr>
          <w:p w14:paraId="3FDFE2D6">
            <w:pPr>
              <w:spacing w:line="25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48 000</w:t>
            </w:r>
          </w:p>
        </w:tc>
      </w:tr>
    </w:tbl>
    <w:p w14:paraId="2D554171">
      <w:pPr>
        <w:rPr>
          <w:b/>
          <w:szCs w:val="22"/>
          <w:u w:val="single"/>
        </w:rPr>
      </w:pPr>
    </w:p>
    <w:p w14:paraId="613D8183">
      <w:pPr>
        <w:rPr>
          <w:szCs w:val="22"/>
        </w:rPr>
      </w:pPr>
      <w:r>
        <w:rPr>
          <w:b/>
          <w:szCs w:val="22"/>
          <w:u w:val="single"/>
        </w:rPr>
        <w:t>ШАССИ:</w:t>
      </w:r>
    </w:p>
    <w:p w14:paraId="0844DD01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стальная сварная конструкция, состоящая из передней площадки (верхняя секция), имеющий задний скос (деревянный настил на скосе) и ровной нижней площадки (нижняя секция), имеющей задний скос;</w:t>
      </w:r>
    </w:p>
    <w:p w14:paraId="6C9E0F27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рама выполнена из высокопрочной стали S700 с внешне расположенными балками;</w:t>
      </w:r>
    </w:p>
    <w:p w14:paraId="67501F2C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усиленная опорная плита с соединительным 2-х дюймовым шкворнем в соответствии с Правилами ЕЭК ООН № 55.00 и расположенным согласно ISO 1726;</w:t>
      </w:r>
    </w:p>
    <w:p w14:paraId="638BE222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нижняя секция с выдвигающейся центральной рамой, длина выдвижения ок. 6 500 мм с промежуточной фиксацией через 500 мм при помощи пневматического фиксирующего устройства;</w:t>
      </w:r>
    </w:p>
    <w:p w14:paraId="277FF323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передняя неподвижная часть и задняя выдвижная часть нижней секции имеют ступень размерами 80х80, которая используется как углубление для колес в раздвинутом положении.</w:t>
      </w:r>
    </w:p>
    <w:p w14:paraId="6B78C4F2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усиленное исполнение рамы для нагрузки 50 тонн на 5 метров (в собранном состоянии);</w:t>
      </w:r>
    </w:p>
    <w:p w14:paraId="52BEB015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внешняя обвязка полуприцепа нижней платформы не открыта;</w:t>
      </w:r>
    </w:p>
    <w:p w14:paraId="0BEB69CF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задний противоподкатный брус выполнен в виде замыкающего поперечного профиля открытого типа;</w:t>
      </w:r>
    </w:p>
    <w:p w14:paraId="240F8CBA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2 х 12 тонн переднее опорное устройство с односторонним управлением справа;</w:t>
      </w:r>
    </w:p>
    <w:p w14:paraId="20653383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 xml:space="preserve">пара опорных ног сзади полуприцепа; </w:t>
      </w:r>
    </w:p>
    <w:p w14:paraId="51BF8BB0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2 противооткатных упора с держателями;</w:t>
      </w:r>
    </w:p>
    <w:p w14:paraId="56ADA649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два боковых защитных приспособления в соответствии с Правилами ЕЭК ООН № 73.00;</w:t>
      </w:r>
    </w:p>
    <w:p w14:paraId="13F945E3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металлическая защита между осями с рекламой в виде фирменного знака «М»;</w:t>
      </w:r>
    </w:p>
    <w:p w14:paraId="7B8286C6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маркировка с улучшенными светоотражающими характеристиками в соответствии с правилами ЕЭК ООН 48-03;</w:t>
      </w:r>
    </w:p>
    <w:p w14:paraId="0083E5B5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грязеулавливающие брызговики перед осями и за ними;</w:t>
      </w:r>
    </w:p>
    <w:p w14:paraId="6679D47E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держатель для двух запасных колес на передней стенке;</w:t>
      </w:r>
    </w:p>
    <w:p w14:paraId="28A895F7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</w:p>
    <w:p w14:paraId="7C017A2F">
      <w:pPr>
        <w:rPr>
          <w:b/>
          <w:szCs w:val="22"/>
        </w:rPr>
      </w:pPr>
      <w:r>
        <w:rPr>
          <w:b/>
          <w:szCs w:val="22"/>
        </w:rPr>
        <w:t>ОСЕВОЙ АГРЕГАТ:</w:t>
      </w:r>
    </w:p>
    <w:p w14:paraId="7BA1ADDA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 xml:space="preserve">4 х 12 000 кг, марки </w:t>
      </w:r>
      <w:r>
        <w:t>Ceylan</w:t>
      </w:r>
      <w:r>
        <w:rPr>
          <w:szCs w:val="22"/>
        </w:rPr>
        <w:t>, усиленное исполнение для жестких дорожных условий;</w:t>
      </w:r>
    </w:p>
    <w:p w14:paraId="25AA1BEC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тормозные механизмы барабанного типа;</w:t>
      </w:r>
    </w:p>
    <w:p w14:paraId="6D385693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пневмоподвеска;</w:t>
      </w:r>
    </w:p>
    <w:p w14:paraId="52A28E26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 xml:space="preserve">4 манометра; </w:t>
      </w:r>
    </w:p>
    <w:p w14:paraId="5F0B4E81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 xml:space="preserve">оснащение средней оси датчиками ABS; </w:t>
      </w:r>
    </w:p>
    <w:p w14:paraId="1A2A0E80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1-я подъемная (автоматическая);</w:t>
      </w:r>
    </w:p>
    <w:p w14:paraId="4A535318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3-я и 4-я ось подруливающая, управляемая трением, с электрическим и механическим стопорным устройством.</w:t>
      </w:r>
    </w:p>
    <w:p w14:paraId="22927413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</w:p>
    <w:p w14:paraId="1BCA1F6C">
      <w:pPr>
        <w:rPr>
          <w:b/>
          <w:szCs w:val="22"/>
        </w:rPr>
      </w:pPr>
      <w:r>
        <w:rPr>
          <w:b/>
          <w:szCs w:val="22"/>
        </w:rPr>
        <w:t>ПОЛ:</w:t>
      </w:r>
    </w:p>
    <w:p w14:paraId="56E548C5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настил из древесины S=50мм, с выступом над рамными профилями ок. 5</w:t>
      </w:r>
      <w:r>
        <w:rPr>
          <w:rFonts w:hint="default"/>
          <w:szCs w:val="22"/>
          <w:lang w:val="ru-RU"/>
        </w:rPr>
        <w:t xml:space="preserve"> </w:t>
      </w:r>
      <w:r>
        <w:rPr>
          <w:szCs w:val="22"/>
        </w:rPr>
        <w:t>мм. Над колесами покрытие из рифленых стальных листов;</w:t>
      </w:r>
    </w:p>
    <w:p w14:paraId="6EE48869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приваренный на внешней обвязке, через каждые 300мм, квадратный профиль ок. 15х15</w:t>
      </w:r>
      <w:r>
        <w:rPr>
          <w:rFonts w:hint="default"/>
          <w:szCs w:val="22"/>
          <w:lang w:val="ru-RU"/>
        </w:rPr>
        <w:t xml:space="preserve"> </w:t>
      </w:r>
      <w:r>
        <w:rPr>
          <w:szCs w:val="22"/>
        </w:rPr>
        <w:t>мм. (на заднем свесе);</w:t>
      </w:r>
    </w:p>
    <w:p w14:paraId="7B8EE342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пропитка досок – темного цвета «Орех».</w:t>
      </w:r>
    </w:p>
    <w:p w14:paraId="0830409F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</w:p>
    <w:p w14:paraId="2F2EF209">
      <w:pPr>
        <w:rPr>
          <w:b/>
          <w:szCs w:val="22"/>
        </w:rPr>
      </w:pPr>
      <w:r>
        <w:rPr>
          <w:b/>
          <w:szCs w:val="22"/>
        </w:rPr>
        <w:t>ПЕРЕДНЯЯ СТЕНКА И БОРТА:</w:t>
      </w:r>
    </w:p>
    <w:p w14:paraId="190863D8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передняя стенка с интегрированным инструментальным ящиком во всю ширину площадки, 1 крышка сверху, 2 крышки по бокам;</w:t>
      </w:r>
    </w:p>
    <w:p w14:paraId="6201E36E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на верхней секции боковые борта высотой ок. 400 мм</w:t>
      </w:r>
      <w:r>
        <w:rPr>
          <w:rFonts w:hint="default"/>
          <w:szCs w:val="22"/>
          <w:lang w:val="ru-RU"/>
        </w:rPr>
        <w:t>.</w:t>
      </w:r>
      <w:r>
        <w:rPr>
          <w:szCs w:val="22"/>
        </w:rPr>
        <w:t xml:space="preserve"> из анодированного алюминия, откидные;( с логотипом MEUSBURGER);</w:t>
      </w:r>
    </w:p>
    <w:p w14:paraId="2C29D8F3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на верхней секции задний вставной борт высотой ок. 400 мм</w:t>
      </w:r>
      <w:r>
        <w:rPr>
          <w:rFonts w:hint="default"/>
          <w:szCs w:val="22"/>
          <w:lang w:val="ru-RU"/>
        </w:rPr>
        <w:t>.</w:t>
      </w:r>
      <w:r>
        <w:rPr>
          <w:szCs w:val="22"/>
        </w:rPr>
        <w:t xml:space="preserve"> из ан</w:t>
      </w:r>
      <w:r>
        <w:rPr>
          <w:szCs w:val="22"/>
          <w:lang w:val="ru-RU"/>
        </w:rPr>
        <w:t>о</w:t>
      </w:r>
      <w:r>
        <w:rPr>
          <w:szCs w:val="22"/>
        </w:rPr>
        <w:t>дированного алюминия; (с логотипом MEUSBURGER);</w:t>
      </w:r>
    </w:p>
    <w:p w14:paraId="5CAAD99D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вставные угловые стойки в высоту борта.</w:t>
      </w:r>
    </w:p>
    <w:p w14:paraId="791E7727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</w:p>
    <w:p w14:paraId="1A783E8B">
      <w:pPr>
        <w:rPr>
          <w:b/>
          <w:szCs w:val="22"/>
        </w:rPr>
      </w:pPr>
      <w:r>
        <w:rPr>
          <w:b/>
          <w:szCs w:val="22"/>
        </w:rPr>
        <w:t>КОЛЕСА И ШИНЫ:</w:t>
      </w:r>
    </w:p>
    <w:p w14:paraId="00B63752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18 колес (включая 2 запасных), стальные диски;</w:t>
      </w:r>
    </w:p>
    <w:p w14:paraId="5845EBCA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шины 235/75 R17,5.</w:t>
      </w:r>
    </w:p>
    <w:p w14:paraId="38C36FF7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</w:p>
    <w:p w14:paraId="3D573753">
      <w:pPr>
        <w:rPr>
          <w:b/>
          <w:szCs w:val="22"/>
        </w:rPr>
      </w:pPr>
      <w:r>
        <w:rPr>
          <w:b/>
          <w:szCs w:val="22"/>
        </w:rPr>
        <w:t>ТОРМОЗНАЯ СИСТЕМА:</w:t>
      </w:r>
    </w:p>
    <w:p w14:paraId="69DA6A56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 xml:space="preserve">пневматическая, двухпроводная с пневмоаппаратами; </w:t>
      </w:r>
    </w:p>
    <w:p w14:paraId="39C73F48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тормозные механизмы барабанного типа;</w:t>
      </w:r>
    </w:p>
    <w:p w14:paraId="1CA2D4C8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EBS – электронная антиблокировочная система;</w:t>
      </w:r>
    </w:p>
    <w:p w14:paraId="07C53500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активированная функция RSS (функция антиопрокидывания);</w:t>
      </w:r>
    </w:p>
    <w:p w14:paraId="33E829BF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стояночная тормозная система полуавтоматического типа с пружинными энергоаккумуляторами;</w:t>
      </w:r>
    </w:p>
    <w:p w14:paraId="1B30564C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без соединительных кабелей с тягачом.</w:t>
      </w:r>
    </w:p>
    <w:p w14:paraId="249FA546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</w:p>
    <w:p w14:paraId="3282143C">
      <w:pPr>
        <w:rPr>
          <w:b/>
          <w:szCs w:val="22"/>
        </w:rPr>
      </w:pPr>
      <w:r>
        <w:rPr>
          <w:b/>
          <w:szCs w:val="22"/>
        </w:rPr>
        <w:t>ЭЛЕКТРООБОРУДОВАНИЕ:</w:t>
      </w:r>
    </w:p>
    <w:p w14:paraId="7E7377FE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Всё осветительные приборы в светодиодном исполнении;</w:t>
      </w:r>
    </w:p>
    <w:p w14:paraId="219BFCD9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рабочее напряжение 24 V;</w:t>
      </w:r>
    </w:p>
    <w:p w14:paraId="58C5E437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2 задних 5-ти камерных фонаря;</w:t>
      </w:r>
    </w:p>
    <w:p w14:paraId="4F711707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боковые габаритные фонари;</w:t>
      </w:r>
    </w:p>
    <w:p w14:paraId="199C2D04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2 х 7-полюсных штепсельных разъема;</w:t>
      </w:r>
    </w:p>
    <w:p w14:paraId="06FA0E20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1 проблесковый маячок сзади;</w:t>
      </w:r>
    </w:p>
    <w:p w14:paraId="2E4EC445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взрывобезопасное исполнение, полная изоляция разъемов;</w:t>
      </w:r>
    </w:p>
    <w:p w14:paraId="0E60D3A9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без соединительных кабелей с тягачом.</w:t>
      </w:r>
    </w:p>
    <w:p w14:paraId="05689032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</w:p>
    <w:p w14:paraId="7156F813">
      <w:pPr>
        <w:rPr>
          <w:b/>
          <w:szCs w:val="22"/>
        </w:rPr>
      </w:pPr>
      <w:r>
        <w:rPr>
          <w:b/>
          <w:szCs w:val="22"/>
        </w:rPr>
        <w:t>АППАРЕЛИ:</w:t>
      </w:r>
    </w:p>
    <w:p w14:paraId="61A73A5F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двойные трапы особого исполнения с механическим приводом раскладывания, длиной ок. 2850 плюс 1850 мм; изготовленные из высокопрочной стали Strenx 700;</w:t>
      </w:r>
    </w:p>
    <w:p w14:paraId="2FA22B36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ширина одного трапа 850 мм;</w:t>
      </w:r>
    </w:p>
    <w:p w14:paraId="33989BD4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гидравлический подъем-опускание;</w:t>
      </w:r>
    </w:p>
    <w:p w14:paraId="52DB734E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гидравлическое сдвижение в сторону;</w:t>
      </w:r>
    </w:p>
    <w:p w14:paraId="7BDC8853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деревянный пол 50 мм; пропитка досок – темного цвета «Орех»;</w:t>
      </w:r>
    </w:p>
    <w:p w14:paraId="336F7FBC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по направлению движения фиксируются металлическими штангами с талрепами;</w:t>
      </w:r>
    </w:p>
    <w:p w14:paraId="1F8039BC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работа от автономной гидростанции (расположение на полуприцепе);</w:t>
      </w:r>
    </w:p>
    <w:p w14:paraId="3395BE12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угол заезда 9 градусов;</w:t>
      </w:r>
    </w:p>
    <w:p w14:paraId="6D6909DE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приваренный на внешнем лонжероне через каждые 200 мм, квадратный профиль ок. 15х15</w:t>
      </w:r>
      <w:r>
        <w:rPr>
          <w:rFonts w:hint="default"/>
          <w:szCs w:val="22"/>
          <w:lang w:val="ru-RU"/>
        </w:rPr>
        <w:t xml:space="preserve"> </w:t>
      </w:r>
      <w:r>
        <w:rPr>
          <w:szCs w:val="22"/>
        </w:rPr>
        <w:t xml:space="preserve">мм. </w:t>
      </w:r>
    </w:p>
    <w:p w14:paraId="2F15E6C4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</w:p>
    <w:p w14:paraId="2A4972D2">
      <w:pPr>
        <w:rPr>
          <w:b/>
          <w:szCs w:val="22"/>
        </w:rPr>
      </w:pPr>
      <w:r>
        <w:rPr>
          <w:b/>
          <w:szCs w:val="22"/>
        </w:rPr>
        <w:t>ДРОБЕСТРУЙНАЯ ОБРАБОТКА И ПОКРАСКА:</w:t>
      </w:r>
    </w:p>
    <w:p w14:paraId="48C27934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все стальные части перед покраской проходят дробеструйную обработку;</w:t>
      </w:r>
    </w:p>
    <w:p w14:paraId="53A2F346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все стальные части перед покраской, после обработки дробью, грунтуются;</w:t>
      </w:r>
    </w:p>
    <w:p w14:paraId="2AB2B264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боковая защита из анодированных алюминиевых профилей серебристого цвета;</w:t>
      </w:r>
    </w:p>
    <w:p w14:paraId="758E56BA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диски колес серебристого цвета;</w:t>
      </w:r>
    </w:p>
    <w:p w14:paraId="5E355B1B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цвет шасси синий;</w:t>
      </w:r>
    </w:p>
    <w:p w14:paraId="39FB7F3B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пластиковые элементы черные, без покраски.</w:t>
      </w:r>
    </w:p>
    <w:p w14:paraId="60637143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</w:p>
    <w:p w14:paraId="4CC6503C">
      <w:pPr>
        <w:rPr>
          <w:b/>
          <w:szCs w:val="22"/>
        </w:rPr>
      </w:pPr>
      <w:r>
        <w:rPr>
          <w:b/>
          <w:szCs w:val="22"/>
        </w:rPr>
        <w:t>ДОПОЛНИТЕЛЬНОЕ ОБОРУДОВАНИЕ:</w:t>
      </w:r>
    </w:p>
    <w:p w14:paraId="3A0946CF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2 пары стандартных крепежных мульд утопленных сбоку на верхней секции, с силой натяжения 4 000 кг;</w:t>
      </w:r>
    </w:p>
    <w:p w14:paraId="67C66770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1 пара поворотных крепежных мульд для тяжеловесных грузов на скосе верхней секции, с силой натяжения 8 000кг;</w:t>
      </w:r>
    </w:p>
    <w:p w14:paraId="7BB713C6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8 пар поворотных крепежных мульд для тяжеловесных грузов на нижней секции, с силой натяжения 8 000кг;</w:t>
      </w:r>
    </w:p>
    <w:p w14:paraId="2595CC61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8 пар грибовидных крепежных элементов сбоку на внешней раме нижней секции с ребром 24мм, с силой натяжения 5 000 кг;</w:t>
      </w:r>
    </w:p>
    <w:p w14:paraId="36039BD3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1 пара поворотных крепежных мульд для тяжеловесных грузов на скосе нижней секции, с силой натяжения 8 000 кг;</w:t>
      </w:r>
    </w:p>
    <w:p w14:paraId="24BC5591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выдвижные предупреждающие таблички включающие стояночные фонари спереди за опорным устройством и сзади перед замыкающим профилем, выдвигающиеся до ширины 3 500 мм;</w:t>
      </w:r>
    </w:p>
    <w:p w14:paraId="41CC3CFC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2 пары дополнительных карманов под крепежные кронштейны выдвижных табличек (1 пара на скосе верхней секции, 1 пара на скосе нижней секции);</w:t>
      </w:r>
    </w:p>
    <w:p w14:paraId="3B20A159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без крепежных кронштейнов под выдвижные предупреждающие таблички;</w:t>
      </w:r>
    </w:p>
    <w:p w14:paraId="16DEB334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2 шт.  светоотражающие таблички ECE;</w:t>
      </w:r>
    </w:p>
    <w:p w14:paraId="1D4F47C0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выдвижные уширители с обеих сторон на общую ширину 3 250 мм, включая сплошной настил из деревянных брусков (место хранения брусков – верхняя секция рамы в специальном кронштейне);</w:t>
      </w:r>
    </w:p>
    <w:p w14:paraId="456B79A4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реклама MEUSBURGER на боковых бортах;</w:t>
      </w:r>
    </w:p>
    <w:p w14:paraId="31F34411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4 фары доп. освещения: 2 фары, установленные в передней части на отдельных кронштейнах, 2 пары установлены в задней части;</w:t>
      </w:r>
    </w:p>
    <w:p w14:paraId="647BFB42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брызговик с рекламой MEUSBURGER во всю ширину полуприцепа на заднем защитном брусе</w:t>
      </w:r>
    </w:p>
    <w:p w14:paraId="735DADAF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рамка под гос. номер Реклама Meusburger;</w:t>
      </w:r>
    </w:p>
    <w:p w14:paraId="48F992EF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4 пары стаканов под коники 80x80x3, с кониками с высотой 1950 мм. (место хранения– верхняя секция рамы в специальном кронштейне);</w:t>
      </w:r>
    </w:p>
    <w:p w14:paraId="4C50F5B5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  <w:r>
        <w:rPr>
          <w:szCs w:val="22"/>
        </w:rPr>
        <w:t>8 замков с карманами типа LAXO для перевозки 2х20 футовых контейнеров в раздвинутом состоянии и 1х40 футового контейнера в раздвинутом состоянии.</w:t>
      </w:r>
    </w:p>
    <w:p w14:paraId="6C65164C">
      <w:pPr>
        <w:pStyle w:val="11"/>
        <w:tabs>
          <w:tab w:val="left" w:pos="2552"/>
        </w:tabs>
        <w:ind w:left="0"/>
        <w:rPr>
          <w:b/>
          <w:sz w:val="22"/>
          <w:szCs w:val="22"/>
          <w:u w:val="single"/>
        </w:rPr>
      </w:pPr>
    </w:p>
    <w:p w14:paraId="1F212FA2">
      <w:pPr>
        <w:pStyle w:val="11"/>
        <w:tabs>
          <w:tab w:val="left" w:pos="2552"/>
        </w:tabs>
        <w:ind w:left="0"/>
        <w:rPr>
          <w:b/>
          <w:color w:val="000000"/>
          <w:sz w:val="26"/>
          <w:szCs w:val="26"/>
        </w:rPr>
      </w:pPr>
      <w:r>
        <w:rPr>
          <w:b/>
          <w:sz w:val="26"/>
          <w:szCs w:val="26"/>
        </w:rPr>
        <w:t xml:space="preserve">Стоимость </w:t>
      </w:r>
      <w:r>
        <w:rPr>
          <w:rFonts w:hint="default"/>
          <w:b/>
          <w:sz w:val="26"/>
          <w:szCs w:val="26"/>
          <w:lang w:val="ru-RU"/>
        </w:rPr>
        <w:t>13 400 000 руб.</w:t>
      </w:r>
      <w:r>
        <w:rPr>
          <w:b/>
          <w:sz w:val="26"/>
          <w:szCs w:val="26"/>
        </w:rPr>
        <w:t>,</w:t>
      </w:r>
      <w:r>
        <w:rPr>
          <w:b/>
          <w:color w:val="000000"/>
          <w:sz w:val="26"/>
          <w:szCs w:val="26"/>
        </w:rPr>
        <w:t xml:space="preserve"> с учетом НДС и утилизационного сбора.</w:t>
      </w:r>
    </w:p>
    <w:p w14:paraId="5A009053">
      <w:pPr>
        <w:pStyle w:val="11"/>
        <w:tabs>
          <w:tab w:val="left" w:pos="2552"/>
        </w:tabs>
        <w:ind w:left="0"/>
        <w:rPr>
          <w:b/>
          <w:sz w:val="26"/>
          <w:szCs w:val="26"/>
        </w:rPr>
      </w:pPr>
      <w:r>
        <w:rPr>
          <w:b/>
          <w:color w:val="000000"/>
          <w:sz w:val="26"/>
          <w:szCs w:val="26"/>
        </w:rPr>
        <w:t>Предоплата 10</w:t>
      </w:r>
      <w:r>
        <w:rPr>
          <w:rFonts w:hint="default"/>
          <w:b/>
          <w:color w:val="000000"/>
          <w:sz w:val="26"/>
          <w:szCs w:val="26"/>
          <w:lang w:val="ru-RU"/>
        </w:rPr>
        <w:t>0</w:t>
      </w:r>
      <w:r>
        <w:rPr>
          <w:b/>
          <w:color w:val="000000"/>
          <w:sz w:val="26"/>
          <w:szCs w:val="26"/>
        </w:rPr>
        <w:t>%.</w:t>
      </w:r>
    </w:p>
    <w:p w14:paraId="06FE6944">
      <w:pPr>
        <w:pStyle w:val="33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Сертификация</w:t>
      </w:r>
    </w:p>
    <w:p w14:paraId="3F6B9226">
      <w:pPr>
        <w:jc w:val="both"/>
        <w:rPr>
          <w:b/>
          <w:szCs w:val="22"/>
          <w:u w:val="single"/>
        </w:rPr>
      </w:pPr>
      <w:r>
        <w:rPr>
          <w:szCs w:val="22"/>
        </w:rPr>
        <w:t>Полуприцепы «НОВТРАК» сертифицированы Госстандартом РФ в соответствии с последними правилами ЕЭК ООН.</w:t>
      </w:r>
    </w:p>
    <w:p w14:paraId="4065F802">
      <w:pPr>
        <w:rPr>
          <w:szCs w:val="22"/>
        </w:rPr>
      </w:pPr>
      <w:r>
        <w:rPr>
          <w:b/>
          <w:szCs w:val="22"/>
        </w:rPr>
        <w:t>Гарантия</w:t>
      </w:r>
    </w:p>
    <w:p w14:paraId="550856B1">
      <w:pPr>
        <w:jc w:val="both"/>
        <w:rPr>
          <w:b/>
          <w:szCs w:val="22"/>
          <w:u w:val="single"/>
        </w:rPr>
      </w:pPr>
      <w:r>
        <w:rPr>
          <w:szCs w:val="22"/>
        </w:rPr>
        <w:t>Гарантийный срок на полуприцеп -  12 месяцев с момента продажи без ограничения пробега.</w:t>
      </w:r>
    </w:p>
    <w:p w14:paraId="6138043C">
      <w:pPr>
        <w:rPr>
          <w:szCs w:val="22"/>
        </w:rPr>
      </w:pPr>
      <w:r>
        <w:rPr>
          <w:b/>
          <w:szCs w:val="22"/>
        </w:rPr>
        <w:t>Сервисное обслуживание</w:t>
      </w:r>
    </w:p>
    <w:p w14:paraId="3F51C95D">
      <w:pPr>
        <w:jc w:val="both"/>
        <w:rPr>
          <w:b/>
          <w:bCs/>
          <w:szCs w:val="22"/>
        </w:rPr>
      </w:pPr>
      <w:r>
        <w:rPr>
          <w:szCs w:val="22"/>
        </w:rPr>
        <w:t>Гарантийное и послегарантийное техническое обслуживание производится на сервисной станции завода «НОВТРАК». По взаимному согласованию возможны другие варианты на станциях сервис-партнеров «</w:t>
      </w:r>
      <w:r>
        <w:rPr>
          <w:szCs w:val="22"/>
          <w:lang w:val="en-US"/>
        </w:rPr>
        <w:t>Meusburger</w:t>
      </w:r>
      <w:r>
        <w:rPr>
          <w:szCs w:val="22"/>
        </w:rPr>
        <w:t xml:space="preserve"> Новтрак».</w:t>
      </w:r>
    </w:p>
    <w:p w14:paraId="57490D94">
      <w:pPr>
        <w:rPr>
          <w:b/>
          <w:color w:val="FF0000"/>
          <w:sz w:val="24"/>
          <w:szCs w:val="24"/>
          <w:u w:val="single"/>
        </w:rPr>
      </w:pPr>
    </w:p>
    <w:p w14:paraId="791A14F4">
      <w:pPr>
        <w:ind w:left="527"/>
        <w:rPr>
          <w:color w:val="000000"/>
          <w:sz w:val="24"/>
          <w:szCs w:val="24"/>
          <w:lang w:val="pl-PL" w:eastAsia="en-US"/>
        </w:rPr>
      </w:pPr>
      <w:bookmarkStart w:id="0" w:name="_MailEndCompose"/>
      <w:r>
        <w:rPr>
          <w:color w:val="000000"/>
          <w:sz w:val="24"/>
          <w:szCs w:val="24"/>
        </w:rPr>
        <w:t xml:space="preserve">С </w:t>
      </w:r>
      <w:bookmarkEnd w:id="0"/>
      <w:r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>директор ООО "МаксКар"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>8 (383) 233-32-53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>8-913-752-39-76</w:t>
      </w:r>
      <w:r>
        <w:rPr>
          <w:sz w:val="24"/>
          <w:szCs w:val="24"/>
          <w:lang w:val="pl-PL" w:eastAsia="ru-RU"/>
        </w:rPr>
        <w:t xml:space="preserve"> </w:t>
      </w:r>
    </w:p>
    <w:p w14:paraId="3763C18E">
      <w:pPr>
        <w:ind w:left="52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l-PL"/>
        </w:rPr>
        <w:t>8-913-477-09-39 (служебный)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 xml:space="preserve">стоянка – </w:t>
      </w:r>
      <w:r>
        <w:rPr>
          <w:color w:val="000000"/>
          <w:sz w:val="24"/>
          <w:szCs w:val="24"/>
        </w:rPr>
        <w:t xml:space="preserve">Федеральная трасса Р-254, </w:t>
      </w:r>
    </w:p>
    <w:p w14:paraId="5783A537">
      <w:pPr>
        <w:ind w:left="527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val="pl-PL"/>
        </w:rPr>
        <w:t xml:space="preserve">северный </w:t>
      </w:r>
      <w:r>
        <w:rPr>
          <w:color w:val="000000"/>
          <w:sz w:val="24"/>
          <w:szCs w:val="24"/>
        </w:rPr>
        <w:t>обход Новосибирска</w:t>
      </w:r>
      <w:r>
        <w:rPr>
          <w:color w:val="000000"/>
          <w:sz w:val="24"/>
          <w:szCs w:val="24"/>
          <w:lang w:val="pl-PL"/>
        </w:rPr>
        <w:t xml:space="preserve">, </w:t>
      </w:r>
    </w:p>
    <w:p w14:paraId="6B7F2C09">
      <w:pPr>
        <w:ind w:left="52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п. Садовый, ул. Пасечная, 10, </w:t>
      </w:r>
    </w:p>
    <w:p w14:paraId="2047A373">
      <w:pPr>
        <w:ind w:left="527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</w:rPr>
        <w:t>(пост ГИБДД, гостиница «У самовара»)</w:t>
      </w:r>
      <w:r>
        <w:rPr>
          <w:color w:val="000000"/>
          <w:sz w:val="24"/>
          <w:szCs w:val="24"/>
          <w:lang w:val="pl-PL"/>
        </w:rPr>
        <w:br w:type="textWrapping"/>
      </w:r>
      <w:r>
        <w:fldChar w:fldCharType="begin"/>
      </w:r>
      <w:r>
        <w:instrText xml:space="preserve"> HYPERLINK "mailto:maxcar54@mail.ru" </w:instrText>
      </w:r>
      <w:r>
        <w:fldChar w:fldCharType="separate"/>
      </w:r>
      <w:r>
        <w:rPr>
          <w:rStyle w:val="6"/>
          <w:sz w:val="24"/>
          <w:szCs w:val="24"/>
          <w:lang w:val="pl-PL"/>
        </w:rPr>
        <w:t>maxcar54@mail.r</w:t>
      </w:r>
      <w:r>
        <w:rPr>
          <w:rStyle w:val="6"/>
          <w:sz w:val="24"/>
          <w:szCs w:val="24"/>
          <w:lang w:val="en-US"/>
        </w:rPr>
        <w:t>u</w:t>
      </w:r>
      <w:r>
        <w:rPr>
          <w:rStyle w:val="6"/>
          <w:sz w:val="24"/>
          <w:szCs w:val="24"/>
          <w:lang w:val="en-US"/>
        </w:rPr>
        <w:fldChar w:fldCharType="end"/>
      </w:r>
    </w:p>
    <w:p w14:paraId="2C3F1E05">
      <w:pPr>
        <w:ind w:left="527"/>
        <w:rPr>
          <w:rFonts w:ascii="Calibri" w:hAnsi="Calibri" w:cs="Calibri"/>
          <w:color w:val="000000"/>
          <w:sz w:val="24"/>
          <w:szCs w:val="24"/>
          <w:lang w:eastAsia="en-US"/>
        </w:rPr>
      </w:pPr>
      <w:r>
        <w:fldChar w:fldCharType="begin"/>
      </w:r>
      <w:r>
        <w:instrText xml:space="preserve"> HYPERLINK "http://www.maxcar54.ru" \t "_blank" </w:instrText>
      </w:r>
      <w:r>
        <w:fldChar w:fldCharType="separate"/>
      </w:r>
      <w:r>
        <w:rPr>
          <w:rStyle w:val="6"/>
          <w:sz w:val="24"/>
          <w:szCs w:val="24"/>
          <w:lang w:val="pl-PL"/>
        </w:rPr>
        <w:t>www.maxcar54.ru</w:t>
      </w:r>
      <w:r>
        <w:rPr>
          <w:rStyle w:val="6"/>
          <w:sz w:val="24"/>
          <w:szCs w:val="24"/>
          <w:lang w:val="pl-PL"/>
        </w:rPr>
        <w:fldChar w:fldCharType="end"/>
      </w:r>
    </w:p>
    <w:p w14:paraId="3564A020">
      <w:pPr>
        <w:autoSpaceDE w:val="0"/>
        <w:autoSpaceDN w:val="0"/>
        <w:ind w:left="527"/>
        <w:rPr>
          <w:sz w:val="24"/>
          <w:szCs w:val="24"/>
        </w:rPr>
      </w:pPr>
      <w:r>
        <w:fldChar w:fldCharType="begin"/>
      </w:r>
      <w:r>
        <w:instrText xml:space="preserve"> HYPERLINK "https://www.youtube.com/channel/UCIiFI5uro5xB8fkw0N0pyRg/videos" </w:instrText>
      </w:r>
      <w:r>
        <w:fldChar w:fldCharType="separate"/>
      </w:r>
      <w:r>
        <w:rPr>
          <w:rStyle w:val="6"/>
          <w:sz w:val="24"/>
          <w:szCs w:val="24"/>
        </w:rPr>
        <w:t>https://www.youtube.com/channel/UCIiFI5uro5xB8fkw0N0pyRg/videos</w:t>
      </w:r>
      <w:r>
        <w:rPr>
          <w:rStyle w:val="6"/>
          <w:sz w:val="24"/>
          <w:szCs w:val="24"/>
        </w:rPr>
        <w:fldChar w:fldCharType="end"/>
      </w:r>
    </w:p>
    <w:p w14:paraId="1C7AD0C7">
      <w:pPr>
        <w:ind w:left="527"/>
        <w:rPr>
          <w:rFonts w:eastAsia="TimesNewRomanPS-BoldMT"/>
          <w:sz w:val="24"/>
          <w:szCs w:val="24"/>
          <w:lang w:eastAsia="ru-RU"/>
        </w:rPr>
      </w:pPr>
      <w:r>
        <w:fldChar w:fldCharType="begin"/>
      </w:r>
      <w:r>
        <w:instrText xml:space="preserve"> HYPERLINK "https://www.instagram.com/maxcar54ru/" </w:instrText>
      </w:r>
      <w:r>
        <w:fldChar w:fldCharType="separate"/>
      </w:r>
      <w:r>
        <w:rPr>
          <w:rStyle w:val="6"/>
          <w:sz w:val="24"/>
          <w:szCs w:val="24"/>
        </w:rPr>
        <w:t>https://www.instagram.com/maxcar54ru/</w:t>
      </w:r>
      <w:r>
        <w:rPr>
          <w:rStyle w:val="6"/>
          <w:sz w:val="24"/>
          <w:szCs w:val="24"/>
        </w:rPr>
        <w:fldChar w:fldCharType="end"/>
      </w:r>
    </w:p>
    <w:sectPr>
      <w:headerReference r:id="rId3" w:type="default"/>
      <w:footerReference r:id="rId4" w:type="default"/>
      <w:footerReference r:id="rId5" w:type="even"/>
      <w:pgSz w:w="11906" w:h="16838"/>
      <w:pgMar w:top="180" w:right="746" w:bottom="180" w:left="900" w:header="166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imesNewRomanPS-BoldMT">
    <w:altName w:val="Yu Gothic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F7CAF5">
    <w:pPr>
      <w:widowControl/>
      <w:suppressAutoHyphens w:val="0"/>
      <w:rPr>
        <w:b/>
        <w:sz w:val="20"/>
        <w:lang w:eastAsia="ru-RU"/>
      </w:rPr>
    </w:pPr>
    <w:r>
      <w:rPr>
        <w:sz w:val="24"/>
        <w:szCs w:val="24"/>
        <w:lang w:eastAsia="ru-RU"/>
      </w:rPr>
      <w:t>_____________________________________________________________________________________</w:t>
    </w:r>
  </w:p>
  <w:p w14:paraId="771BA00F">
    <w:pPr>
      <w:jc w:val="both"/>
      <w:rPr>
        <w:sz w:val="20"/>
      </w:rPr>
    </w:pPr>
    <w:r>
      <w:rPr>
        <w:sz w:val="20"/>
        <w:lang w:eastAsia="ru-RU"/>
      </w:rPr>
      <w:t xml:space="preserve">Юридический адрес: </w:t>
    </w:r>
    <w:r>
      <w:rPr>
        <w:sz w:val="20"/>
      </w:rPr>
      <w:t>630040, Новосибирская область, Новосибирский район, п. Озерный, ул. Промышленная, дом № 6, корпус 1, этаж 2</w:t>
    </w:r>
    <w:r>
      <w:rPr>
        <w:sz w:val="20"/>
        <w:lang w:eastAsia="ru-RU"/>
      </w:rPr>
      <w:t xml:space="preserve">, тел. (383) 233-32-53, </w:t>
    </w:r>
    <w:r>
      <w:fldChar w:fldCharType="begin"/>
    </w:r>
    <w:r>
      <w:instrText xml:space="preserve"> HYPERLINK "mailto:maxcar54@mail.ru" </w:instrText>
    </w:r>
    <w:r>
      <w:fldChar w:fldCharType="separate"/>
    </w:r>
    <w:r>
      <w:rPr>
        <w:rStyle w:val="6"/>
        <w:sz w:val="20"/>
        <w:lang w:val="en-US" w:eastAsia="ru-RU"/>
      </w:rPr>
      <w:t>maxcar</w:t>
    </w:r>
    <w:r>
      <w:rPr>
        <w:rStyle w:val="6"/>
        <w:sz w:val="20"/>
        <w:lang w:eastAsia="ru-RU"/>
      </w:rPr>
      <w:t>54@</w:t>
    </w:r>
    <w:r>
      <w:rPr>
        <w:rStyle w:val="6"/>
        <w:sz w:val="20"/>
        <w:lang w:val="en-US" w:eastAsia="ru-RU"/>
      </w:rPr>
      <w:t>mail</w:t>
    </w:r>
    <w:r>
      <w:rPr>
        <w:rStyle w:val="6"/>
        <w:sz w:val="20"/>
        <w:lang w:eastAsia="ru-RU"/>
      </w:rPr>
      <w:t>.</w:t>
    </w:r>
    <w:r>
      <w:rPr>
        <w:rStyle w:val="6"/>
        <w:sz w:val="20"/>
        <w:lang w:val="en-US" w:eastAsia="ru-RU"/>
      </w:rPr>
      <w:t>ru</w:t>
    </w:r>
    <w:r>
      <w:rPr>
        <w:rStyle w:val="6"/>
        <w:sz w:val="20"/>
        <w:lang w:val="en-US" w:eastAsia="ru-RU"/>
      </w:rPr>
      <w:fldChar w:fldCharType="end"/>
    </w:r>
    <w:r>
      <w:rPr>
        <w:sz w:val="20"/>
        <w:lang w:eastAsia="ru-RU"/>
      </w:rPr>
      <w:t xml:space="preserve">, </w:t>
    </w:r>
    <w:r>
      <w:fldChar w:fldCharType="begin"/>
    </w:r>
    <w:r>
      <w:instrText xml:space="preserve"> HYPERLINK "http://www.maxcar54.ru" </w:instrText>
    </w:r>
    <w:r>
      <w:fldChar w:fldCharType="separate"/>
    </w:r>
    <w:r>
      <w:rPr>
        <w:rStyle w:val="6"/>
        <w:sz w:val="20"/>
        <w:lang w:val="en-US" w:eastAsia="ru-RU"/>
      </w:rPr>
      <w:t>www</w:t>
    </w:r>
    <w:r>
      <w:rPr>
        <w:rStyle w:val="6"/>
        <w:sz w:val="20"/>
        <w:lang w:eastAsia="ru-RU"/>
      </w:rPr>
      <w:t>.</w:t>
    </w:r>
    <w:r>
      <w:rPr>
        <w:rStyle w:val="6"/>
        <w:sz w:val="20"/>
        <w:lang w:val="en-US" w:eastAsia="ru-RU"/>
      </w:rPr>
      <w:t>maxcar</w:t>
    </w:r>
    <w:r>
      <w:rPr>
        <w:rStyle w:val="6"/>
        <w:sz w:val="20"/>
        <w:lang w:eastAsia="ru-RU"/>
      </w:rPr>
      <w:t>54.</w:t>
    </w:r>
    <w:r>
      <w:rPr>
        <w:rStyle w:val="6"/>
        <w:sz w:val="20"/>
        <w:lang w:val="en-US" w:eastAsia="ru-RU"/>
      </w:rPr>
      <w:t>ru</w:t>
    </w:r>
    <w:r>
      <w:rPr>
        <w:rStyle w:val="6"/>
        <w:sz w:val="20"/>
        <w:lang w:val="en-US" w:eastAsia="ru-RU"/>
      </w:rPr>
      <w:fldChar w:fldCharType="end"/>
    </w:r>
    <w:r>
      <w:rPr>
        <w:sz w:val="20"/>
      </w:rPr>
      <w:t>, Представительство в г. Москва: Люберцы, Новорязанское шоссе, 13,</w:t>
    </w:r>
    <w:r>
      <w:rPr>
        <w:sz w:val="20"/>
        <w:lang w:eastAsia="ru-RU"/>
      </w:rPr>
      <w:t xml:space="preserve"> +7-985-848-44-28, </w:t>
    </w:r>
    <w:r>
      <w:fldChar w:fldCharType="begin"/>
    </w:r>
    <w:r>
      <w:instrText xml:space="preserve"> HYPERLINK "mailto:maxcar177@mail.ru" </w:instrText>
    </w:r>
    <w:r>
      <w:fldChar w:fldCharType="separate"/>
    </w:r>
    <w:r>
      <w:rPr>
        <w:rStyle w:val="6"/>
        <w:sz w:val="20"/>
        <w:lang w:val="en-US" w:eastAsia="ru-RU"/>
      </w:rPr>
      <w:t>maxcar</w:t>
    </w:r>
    <w:r>
      <w:rPr>
        <w:rStyle w:val="6"/>
        <w:sz w:val="20"/>
        <w:lang w:eastAsia="ru-RU"/>
      </w:rPr>
      <w:t>177@</w:t>
    </w:r>
    <w:r>
      <w:rPr>
        <w:rStyle w:val="6"/>
        <w:sz w:val="20"/>
        <w:lang w:val="en-US" w:eastAsia="ru-RU"/>
      </w:rPr>
      <w:t>mail</w:t>
    </w:r>
    <w:r>
      <w:rPr>
        <w:rStyle w:val="6"/>
        <w:sz w:val="20"/>
        <w:lang w:eastAsia="ru-RU"/>
      </w:rPr>
      <w:t>.</w:t>
    </w:r>
    <w:r>
      <w:rPr>
        <w:rStyle w:val="6"/>
        <w:sz w:val="20"/>
        <w:lang w:val="en-US" w:eastAsia="ru-RU"/>
      </w:rPr>
      <w:t>ru</w:t>
    </w:r>
    <w:r>
      <w:rPr>
        <w:rStyle w:val="6"/>
        <w:sz w:val="20"/>
        <w:lang w:val="en-US" w:eastAsia="ru-RU"/>
      </w:rPr>
      <w:fldChar w:fldCharType="end"/>
    </w:r>
    <w:r>
      <w:rPr>
        <w:sz w:val="20"/>
        <w:lang w:eastAsia="ru-RU"/>
      </w:rPr>
      <w:t xml:space="preserve">; ИНН 5406440450/КПП 543301001, р/с </w:t>
    </w:r>
    <w:r>
      <w:rPr>
        <w:sz w:val="20"/>
      </w:rPr>
      <w:t>40702810007000013734</w:t>
    </w:r>
    <w:r>
      <w:rPr>
        <w:sz w:val="20"/>
        <w:lang w:eastAsia="ru-RU"/>
      </w:rPr>
      <w:t xml:space="preserve"> </w:t>
    </w:r>
    <w:r>
      <w:rPr>
        <w:rStyle w:val="32"/>
        <w:sz w:val="20"/>
      </w:rPr>
      <w:t xml:space="preserve">в </w:t>
    </w:r>
    <w:r>
      <w:rPr>
        <w:sz w:val="20"/>
      </w:rPr>
      <w:t>Сибирский филиал АО "Райффайзенбанк",  30101810300000000799, БИК 045004799</w:t>
    </w:r>
    <w:r>
      <w:rPr>
        <w:sz w:val="20"/>
        <w:lang w:eastAsia="ru-RU"/>
      </w:rPr>
      <w:t>, ОГРН 1085406017212, ОКВЭД 45.10</w:t>
    </w:r>
  </w:p>
  <w:p w14:paraId="1AC78266">
    <w:pPr>
      <w:widowControl/>
      <w:suppressAutoHyphens w:val="0"/>
      <w:jc w:val="both"/>
      <w:rPr>
        <w:lang w:eastAsia="ru-RU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034546">
    <w:pPr>
      <w:pStyle w:val="12"/>
      <w:framePr w:wrap="around" w:vAnchor="text" w:hAnchor="margin" w:xAlign="right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 w14:paraId="2E704D8D">
    <w:pPr>
      <w:pStyle w:val="12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"/>
      <w:tblW w:w="10548" w:type="dxa"/>
      <w:tblInd w:w="0" w:type="dxa"/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468"/>
      <w:gridCol w:w="10080"/>
    </w:tblGrid>
    <w:tr w14:paraId="29D86096"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800" w:hRule="atLeast"/>
      </w:trPr>
      <w:tc>
        <w:tcPr>
          <w:tcW w:w="468" w:type="dxa"/>
        </w:tcPr>
        <w:p w14:paraId="2A1D3CF7">
          <w:pPr>
            <w:widowControl/>
            <w:suppressAutoHyphens w:val="0"/>
            <w:jc w:val="center"/>
            <w:rPr>
              <w:b/>
              <w:sz w:val="28"/>
              <w:szCs w:val="28"/>
              <w:lang w:eastAsia="ru-RU"/>
            </w:rPr>
          </w:pPr>
          <w:r>
            <w:rPr>
              <w:lang w:eastAsia="ru-RU"/>
            </w:rPr>
            <w:pict>
              <v:shape id="_x0000_s4097" o:spid="_x0000_s4097" o:spt="75" type="#_x0000_t75" style="position:absolute;left:0pt;margin-left:-9pt;margin-top:-8.3pt;height:64.35pt;width:450pt;z-index:-251657216;mso-width-relative:page;mso-height-relative:page;" filled="f" o:preferrelative="t" stroked="f" coordsize="21600,21600">
                <v:path/>
                <v:fill on="f" focussize="0,0"/>
                <v:stroke on="f" joinstyle="miter"/>
                <v:imagedata r:id="rId1" o:title=""/>
                <o:lock v:ext="edit" aspectratio="t"/>
              </v:shape>
            </w:pict>
          </w:r>
        </w:p>
      </w:tc>
      <w:tc>
        <w:tcPr>
          <w:tcW w:w="10080" w:type="dxa"/>
        </w:tcPr>
        <w:p w14:paraId="26611626">
          <w:pPr>
            <w:widowControl/>
            <w:tabs>
              <w:tab w:val="left" w:pos="6690"/>
            </w:tabs>
            <w:suppressAutoHyphens w:val="0"/>
            <w:rPr>
              <w:b/>
              <w:sz w:val="28"/>
              <w:szCs w:val="28"/>
              <w:lang w:eastAsia="ru-RU"/>
            </w:rPr>
          </w:pPr>
          <w:r>
            <w:rPr>
              <w:b/>
              <w:sz w:val="28"/>
              <w:szCs w:val="28"/>
              <w:lang w:eastAsia="ru-RU"/>
            </w:rPr>
            <w:tab/>
          </w:r>
          <w:r>
            <w:rPr>
              <w:b/>
              <w:sz w:val="28"/>
              <w:szCs w:val="28"/>
              <w:lang w:eastAsia="ru-RU"/>
            </w:rPr>
            <w:t xml:space="preserve">            </w:t>
          </w:r>
          <w:r>
            <w:rPr>
              <w:sz w:val="20"/>
              <w:lang w:eastAsia="ru-RU"/>
            </w:rPr>
            <w:pict>
              <v:shape id="_x0000_i1031" o:spt="75" type="#_x0000_t75" style="height:96.1pt;width:108pt;" filled="f" o:preferrelative="t" stroked="f" coordsize="21600,21600">
                <v:path/>
                <v:fill on="f" focussize="0,0"/>
                <v:stroke on="f" joinstyle="miter"/>
                <v:imagedata r:id="rId2" o:title=""/>
                <o:lock v:ext="edit" aspectratio="t"/>
                <w10:wrap type="none"/>
                <w10:anchorlock/>
              </v:shape>
            </w:pict>
          </w:r>
        </w:p>
        <w:p w14:paraId="0DA2BFBD">
          <w:pPr>
            <w:widowControl/>
            <w:suppressAutoHyphens w:val="0"/>
            <w:ind w:left="-285" w:hanging="3"/>
            <w:jc w:val="center"/>
            <w:rPr>
              <w:b/>
              <w:sz w:val="20"/>
              <w:lang w:eastAsia="ru-RU"/>
            </w:rPr>
          </w:pPr>
          <w:r>
            <w:rPr>
              <w:b/>
              <w:sz w:val="28"/>
              <w:szCs w:val="28"/>
              <w:lang w:eastAsia="ru-RU"/>
            </w:rPr>
            <w:t>Общество с ограниченной ответственностью « МаксКар»</w:t>
          </w:r>
        </w:p>
      </w:tc>
    </w:tr>
  </w:tbl>
  <w:p w14:paraId="3AF051C7">
    <w:pPr>
      <w:widowControl/>
      <w:suppressAutoHyphens w:val="0"/>
      <w:jc w:val="center"/>
      <w:rPr>
        <w:sz w:val="20"/>
        <w:lang w:eastAsia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950C82"/>
    <w:multiLevelType w:val="multilevel"/>
    <w:tmpl w:val="4A950C82"/>
    <w:lvl w:ilvl="0" w:tentative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  <w:rPr>
        <w:rFonts w:hint="default" w:cs="Times New Roman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708"/>
  <w:characterSpacingControl w:val="doNotCompress"/>
  <w:hdrShapeDefaults>
    <o:shapelayout v:ext="edit">
      <o:idmap v:ext="edit" data="3,4"/>
    </o:shapelayout>
  </w:hdrShapeDefaults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562"/>
    <w:rsid w:val="0000005E"/>
    <w:rsid w:val="00001727"/>
    <w:rsid w:val="0000608A"/>
    <w:rsid w:val="000063BD"/>
    <w:rsid w:val="000137F3"/>
    <w:rsid w:val="00016C3C"/>
    <w:rsid w:val="00020CB5"/>
    <w:rsid w:val="00020CFE"/>
    <w:rsid w:val="000224B5"/>
    <w:rsid w:val="00023B28"/>
    <w:rsid w:val="00024348"/>
    <w:rsid w:val="00034D5A"/>
    <w:rsid w:val="00042734"/>
    <w:rsid w:val="00044191"/>
    <w:rsid w:val="000443C9"/>
    <w:rsid w:val="00044818"/>
    <w:rsid w:val="00045C31"/>
    <w:rsid w:val="00046EC5"/>
    <w:rsid w:val="000472F1"/>
    <w:rsid w:val="000503FC"/>
    <w:rsid w:val="00050496"/>
    <w:rsid w:val="000505DB"/>
    <w:rsid w:val="000507BD"/>
    <w:rsid w:val="000508C9"/>
    <w:rsid w:val="00053E91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76421"/>
    <w:rsid w:val="00080DD6"/>
    <w:rsid w:val="00081F98"/>
    <w:rsid w:val="00082229"/>
    <w:rsid w:val="000853D8"/>
    <w:rsid w:val="00087975"/>
    <w:rsid w:val="00093471"/>
    <w:rsid w:val="00094C9C"/>
    <w:rsid w:val="0009647B"/>
    <w:rsid w:val="000A0B24"/>
    <w:rsid w:val="000A0E26"/>
    <w:rsid w:val="000A145A"/>
    <w:rsid w:val="000A6864"/>
    <w:rsid w:val="000A6BC0"/>
    <w:rsid w:val="000B0567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3AC1"/>
    <w:rsid w:val="000D4C0C"/>
    <w:rsid w:val="000D6965"/>
    <w:rsid w:val="000D7F14"/>
    <w:rsid w:val="000E0B64"/>
    <w:rsid w:val="000E27DB"/>
    <w:rsid w:val="000E5A97"/>
    <w:rsid w:val="000E611F"/>
    <w:rsid w:val="000E7586"/>
    <w:rsid w:val="000F1ED1"/>
    <w:rsid w:val="000F4C5F"/>
    <w:rsid w:val="000F7199"/>
    <w:rsid w:val="00105EB8"/>
    <w:rsid w:val="001071BB"/>
    <w:rsid w:val="001105E8"/>
    <w:rsid w:val="00116860"/>
    <w:rsid w:val="00120656"/>
    <w:rsid w:val="00120A10"/>
    <w:rsid w:val="0012144B"/>
    <w:rsid w:val="00121FE6"/>
    <w:rsid w:val="00123CC3"/>
    <w:rsid w:val="00136E12"/>
    <w:rsid w:val="0014052A"/>
    <w:rsid w:val="00140D09"/>
    <w:rsid w:val="00150189"/>
    <w:rsid w:val="00151C1C"/>
    <w:rsid w:val="00155E0C"/>
    <w:rsid w:val="001563E7"/>
    <w:rsid w:val="00157CDC"/>
    <w:rsid w:val="0016191D"/>
    <w:rsid w:val="00163105"/>
    <w:rsid w:val="00164706"/>
    <w:rsid w:val="00165386"/>
    <w:rsid w:val="001665D0"/>
    <w:rsid w:val="00167BB0"/>
    <w:rsid w:val="00173C3B"/>
    <w:rsid w:val="00176692"/>
    <w:rsid w:val="0018244C"/>
    <w:rsid w:val="00183BF0"/>
    <w:rsid w:val="00185EFA"/>
    <w:rsid w:val="001870E7"/>
    <w:rsid w:val="00187311"/>
    <w:rsid w:val="00191EDB"/>
    <w:rsid w:val="00192031"/>
    <w:rsid w:val="001931A6"/>
    <w:rsid w:val="00194181"/>
    <w:rsid w:val="0019558A"/>
    <w:rsid w:val="001A0B13"/>
    <w:rsid w:val="001A15D8"/>
    <w:rsid w:val="001A18CF"/>
    <w:rsid w:val="001A2A52"/>
    <w:rsid w:val="001A5C65"/>
    <w:rsid w:val="001A6E5B"/>
    <w:rsid w:val="001B0395"/>
    <w:rsid w:val="001B0B5D"/>
    <w:rsid w:val="001B22A1"/>
    <w:rsid w:val="001B2FC9"/>
    <w:rsid w:val="001C23A7"/>
    <w:rsid w:val="001C36C6"/>
    <w:rsid w:val="001C380E"/>
    <w:rsid w:val="001C562B"/>
    <w:rsid w:val="001D0894"/>
    <w:rsid w:val="001D2708"/>
    <w:rsid w:val="001D3679"/>
    <w:rsid w:val="001D51A2"/>
    <w:rsid w:val="001D7B7B"/>
    <w:rsid w:val="001E1110"/>
    <w:rsid w:val="001E1AD3"/>
    <w:rsid w:val="001E362B"/>
    <w:rsid w:val="001E700B"/>
    <w:rsid w:val="001F1115"/>
    <w:rsid w:val="001F1235"/>
    <w:rsid w:val="001F2DF4"/>
    <w:rsid w:val="001F61F2"/>
    <w:rsid w:val="001F73B9"/>
    <w:rsid w:val="001F7756"/>
    <w:rsid w:val="002027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4743"/>
    <w:rsid w:val="00240ABA"/>
    <w:rsid w:val="00241C09"/>
    <w:rsid w:val="00242AC7"/>
    <w:rsid w:val="002438F6"/>
    <w:rsid w:val="002440F3"/>
    <w:rsid w:val="002453BE"/>
    <w:rsid w:val="00247435"/>
    <w:rsid w:val="00250191"/>
    <w:rsid w:val="00251BC9"/>
    <w:rsid w:val="00260BFA"/>
    <w:rsid w:val="002617BD"/>
    <w:rsid w:val="00264F95"/>
    <w:rsid w:val="00265B3C"/>
    <w:rsid w:val="00266F69"/>
    <w:rsid w:val="0026797D"/>
    <w:rsid w:val="00272C93"/>
    <w:rsid w:val="002756A9"/>
    <w:rsid w:val="002831C1"/>
    <w:rsid w:val="0028331E"/>
    <w:rsid w:val="00283BA8"/>
    <w:rsid w:val="002841E4"/>
    <w:rsid w:val="002849BD"/>
    <w:rsid w:val="00286056"/>
    <w:rsid w:val="00295E69"/>
    <w:rsid w:val="0029708E"/>
    <w:rsid w:val="002A1A60"/>
    <w:rsid w:val="002A207A"/>
    <w:rsid w:val="002A5F92"/>
    <w:rsid w:val="002A731C"/>
    <w:rsid w:val="002B4709"/>
    <w:rsid w:val="002B4F91"/>
    <w:rsid w:val="002B5559"/>
    <w:rsid w:val="002B6159"/>
    <w:rsid w:val="002B6160"/>
    <w:rsid w:val="002D301C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2FDD"/>
    <w:rsid w:val="003018B5"/>
    <w:rsid w:val="00303BD3"/>
    <w:rsid w:val="00303DCF"/>
    <w:rsid w:val="00305AB2"/>
    <w:rsid w:val="00306B7B"/>
    <w:rsid w:val="0031181F"/>
    <w:rsid w:val="00312AFD"/>
    <w:rsid w:val="003167C5"/>
    <w:rsid w:val="00316BDE"/>
    <w:rsid w:val="003227AE"/>
    <w:rsid w:val="00326063"/>
    <w:rsid w:val="003266F3"/>
    <w:rsid w:val="0032678E"/>
    <w:rsid w:val="0033075D"/>
    <w:rsid w:val="00332D4C"/>
    <w:rsid w:val="00333811"/>
    <w:rsid w:val="00334BC4"/>
    <w:rsid w:val="003367EB"/>
    <w:rsid w:val="00337A98"/>
    <w:rsid w:val="00341135"/>
    <w:rsid w:val="00341161"/>
    <w:rsid w:val="00343097"/>
    <w:rsid w:val="00344022"/>
    <w:rsid w:val="00346E08"/>
    <w:rsid w:val="00347ADB"/>
    <w:rsid w:val="00347BE9"/>
    <w:rsid w:val="00352761"/>
    <w:rsid w:val="0035473E"/>
    <w:rsid w:val="00355CFD"/>
    <w:rsid w:val="003627C5"/>
    <w:rsid w:val="00364180"/>
    <w:rsid w:val="0036504D"/>
    <w:rsid w:val="00371C0C"/>
    <w:rsid w:val="00372270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AB4"/>
    <w:rsid w:val="003A54DE"/>
    <w:rsid w:val="003B0579"/>
    <w:rsid w:val="003B27EC"/>
    <w:rsid w:val="003B6497"/>
    <w:rsid w:val="003C5151"/>
    <w:rsid w:val="003C659B"/>
    <w:rsid w:val="003D0B38"/>
    <w:rsid w:val="003D0EA2"/>
    <w:rsid w:val="003D11CA"/>
    <w:rsid w:val="003D2932"/>
    <w:rsid w:val="003D40F7"/>
    <w:rsid w:val="003D76B2"/>
    <w:rsid w:val="003E259D"/>
    <w:rsid w:val="003E32FE"/>
    <w:rsid w:val="003E41C4"/>
    <w:rsid w:val="003E64E6"/>
    <w:rsid w:val="003E6F03"/>
    <w:rsid w:val="003F080E"/>
    <w:rsid w:val="003F3545"/>
    <w:rsid w:val="003F477E"/>
    <w:rsid w:val="00401C4C"/>
    <w:rsid w:val="004032DB"/>
    <w:rsid w:val="00403B21"/>
    <w:rsid w:val="00405998"/>
    <w:rsid w:val="004111FD"/>
    <w:rsid w:val="00411F4B"/>
    <w:rsid w:val="004124D0"/>
    <w:rsid w:val="0041296F"/>
    <w:rsid w:val="00412AC8"/>
    <w:rsid w:val="00414C48"/>
    <w:rsid w:val="00420B7F"/>
    <w:rsid w:val="00423AF7"/>
    <w:rsid w:val="00423D6F"/>
    <w:rsid w:val="00425CFF"/>
    <w:rsid w:val="00426B00"/>
    <w:rsid w:val="00430914"/>
    <w:rsid w:val="00431283"/>
    <w:rsid w:val="004334D9"/>
    <w:rsid w:val="00433A3E"/>
    <w:rsid w:val="00436168"/>
    <w:rsid w:val="00437720"/>
    <w:rsid w:val="00440E90"/>
    <w:rsid w:val="004415DB"/>
    <w:rsid w:val="00443245"/>
    <w:rsid w:val="00450D36"/>
    <w:rsid w:val="00454B22"/>
    <w:rsid w:val="00455CFC"/>
    <w:rsid w:val="00455ED0"/>
    <w:rsid w:val="00464706"/>
    <w:rsid w:val="004670D3"/>
    <w:rsid w:val="00467B07"/>
    <w:rsid w:val="004712EF"/>
    <w:rsid w:val="0047232F"/>
    <w:rsid w:val="00472962"/>
    <w:rsid w:val="00472D26"/>
    <w:rsid w:val="00474E96"/>
    <w:rsid w:val="00475BFA"/>
    <w:rsid w:val="00475F24"/>
    <w:rsid w:val="00476B42"/>
    <w:rsid w:val="00480EF6"/>
    <w:rsid w:val="004908F2"/>
    <w:rsid w:val="00494029"/>
    <w:rsid w:val="00494BC4"/>
    <w:rsid w:val="00497396"/>
    <w:rsid w:val="004A00DD"/>
    <w:rsid w:val="004A0CDA"/>
    <w:rsid w:val="004A261F"/>
    <w:rsid w:val="004B044C"/>
    <w:rsid w:val="004B5A10"/>
    <w:rsid w:val="004B6914"/>
    <w:rsid w:val="004C0BE0"/>
    <w:rsid w:val="004C3620"/>
    <w:rsid w:val="004C581A"/>
    <w:rsid w:val="004C6A71"/>
    <w:rsid w:val="004C7368"/>
    <w:rsid w:val="004D51AF"/>
    <w:rsid w:val="004D569D"/>
    <w:rsid w:val="004E10B3"/>
    <w:rsid w:val="004E4923"/>
    <w:rsid w:val="004F1E79"/>
    <w:rsid w:val="004F54D1"/>
    <w:rsid w:val="00500082"/>
    <w:rsid w:val="005005BA"/>
    <w:rsid w:val="005006E7"/>
    <w:rsid w:val="00501722"/>
    <w:rsid w:val="00503C59"/>
    <w:rsid w:val="0050427F"/>
    <w:rsid w:val="00504EC5"/>
    <w:rsid w:val="0051574A"/>
    <w:rsid w:val="00517975"/>
    <w:rsid w:val="00523831"/>
    <w:rsid w:val="00532188"/>
    <w:rsid w:val="005352F0"/>
    <w:rsid w:val="00545C4B"/>
    <w:rsid w:val="005518F3"/>
    <w:rsid w:val="005534C4"/>
    <w:rsid w:val="00555F1B"/>
    <w:rsid w:val="0055638B"/>
    <w:rsid w:val="005563D3"/>
    <w:rsid w:val="00564250"/>
    <w:rsid w:val="00574E03"/>
    <w:rsid w:val="00577A30"/>
    <w:rsid w:val="00580112"/>
    <w:rsid w:val="00580EAD"/>
    <w:rsid w:val="00581BD3"/>
    <w:rsid w:val="00583246"/>
    <w:rsid w:val="00586CD1"/>
    <w:rsid w:val="00592FDC"/>
    <w:rsid w:val="00595826"/>
    <w:rsid w:val="005A136F"/>
    <w:rsid w:val="005A26F2"/>
    <w:rsid w:val="005A2F8D"/>
    <w:rsid w:val="005A577C"/>
    <w:rsid w:val="005A59B2"/>
    <w:rsid w:val="005A763A"/>
    <w:rsid w:val="005B4354"/>
    <w:rsid w:val="005B5F00"/>
    <w:rsid w:val="005C538D"/>
    <w:rsid w:val="005C77DC"/>
    <w:rsid w:val="005C7ACB"/>
    <w:rsid w:val="005D07B7"/>
    <w:rsid w:val="005D2E0C"/>
    <w:rsid w:val="005D3963"/>
    <w:rsid w:val="005D7AA2"/>
    <w:rsid w:val="005E00FE"/>
    <w:rsid w:val="005E19D5"/>
    <w:rsid w:val="005E5107"/>
    <w:rsid w:val="005F250B"/>
    <w:rsid w:val="005F5C50"/>
    <w:rsid w:val="005F7EBD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40150"/>
    <w:rsid w:val="00640F84"/>
    <w:rsid w:val="00641B8A"/>
    <w:rsid w:val="006430E9"/>
    <w:rsid w:val="006441F2"/>
    <w:rsid w:val="0064518F"/>
    <w:rsid w:val="00645263"/>
    <w:rsid w:val="006467FE"/>
    <w:rsid w:val="006519B5"/>
    <w:rsid w:val="00652412"/>
    <w:rsid w:val="00655528"/>
    <w:rsid w:val="00661AAE"/>
    <w:rsid w:val="006627AE"/>
    <w:rsid w:val="00663279"/>
    <w:rsid w:val="0066536C"/>
    <w:rsid w:val="00665914"/>
    <w:rsid w:val="00672EB5"/>
    <w:rsid w:val="0067370F"/>
    <w:rsid w:val="00682843"/>
    <w:rsid w:val="00682C3A"/>
    <w:rsid w:val="00682D99"/>
    <w:rsid w:val="0068539C"/>
    <w:rsid w:val="006861FE"/>
    <w:rsid w:val="00687322"/>
    <w:rsid w:val="00693AF5"/>
    <w:rsid w:val="006945A4"/>
    <w:rsid w:val="006A6882"/>
    <w:rsid w:val="006B3100"/>
    <w:rsid w:val="006B578D"/>
    <w:rsid w:val="006B579E"/>
    <w:rsid w:val="006C3B6E"/>
    <w:rsid w:val="006C4107"/>
    <w:rsid w:val="006C48C6"/>
    <w:rsid w:val="006C77D8"/>
    <w:rsid w:val="006D0FBA"/>
    <w:rsid w:val="006D1B22"/>
    <w:rsid w:val="006D2374"/>
    <w:rsid w:val="006D359A"/>
    <w:rsid w:val="006D3B81"/>
    <w:rsid w:val="006D4CE3"/>
    <w:rsid w:val="006D586B"/>
    <w:rsid w:val="006D59B9"/>
    <w:rsid w:val="006E55C9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1AB1"/>
    <w:rsid w:val="0071395C"/>
    <w:rsid w:val="0071539F"/>
    <w:rsid w:val="007160D4"/>
    <w:rsid w:val="00717236"/>
    <w:rsid w:val="007175AE"/>
    <w:rsid w:val="0072399A"/>
    <w:rsid w:val="007301B6"/>
    <w:rsid w:val="007306C8"/>
    <w:rsid w:val="00731EF6"/>
    <w:rsid w:val="00741DE6"/>
    <w:rsid w:val="00743A9F"/>
    <w:rsid w:val="00744D73"/>
    <w:rsid w:val="00744EE0"/>
    <w:rsid w:val="007465E6"/>
    <w:rsid w:val="00747320"/>
    <w:rsid w:val="007502BE"/>
    <w:rsid w:val="0075031B"/>
    <w:rsid w:val="007572C8"/>
    <w:rsid w:val="00760911"/>
    <w:rsid w:val="007674D4"/>
    <w:rsid w:val="00771E9C"/>
    <w:rsid w:val="00771F8C"/>
    <w:rsid w:val="00774415"/>
    <w:rsid w:val="00776855"/>
    <w:rsid w:val="00776B6E"/>
    <w:rsid w:val="00783D55"/>
    <w:rsid w:val="00784126"/>
    <w:rsid w:val="0078654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2AEF"/>
    <w:rsid w:val="007C4514"/>
    <w:rsid w:val="007C75B4"/>
    <w:rsid w:val="007D71B1"/>
    <w:rsid w:val="007E52C2"/>
    <w:rsid w:val="007E5917"/>
    <w:rsid w:val="007E6A06"/>
    <w:rsid w:val="007F0172"/>
    <w:rsid w:val="007F50F8"/>
    <w:rsid w:val="007F52E1"/>
    <w:rsid w:val="007F5C81"/>
    <w:rsid w:val="007F6BE7"/>
    <w:rsid w:val="00800A1A"/>
    <w:rsid w:val="00802826"/>
    <w:rsid w:val="00804854"/>
    <w:rsid w:val="00823A1D"/>
    <w:rsid w:val="00826785"/>
    <w:rsid w:val="0082692B"/>
    <w:rsid w:val="00826E12"/>
    <w:rsid w:val="008271C4"/>
    <w:rsid w:val="008278A6"/>
    <w:rsid w:val="00830BE5"/>
    <w:rsid w:val="00830C19"/>
    <w:rsid w:val="00832BA4"/>
    <w:rsid w:val="00832D71"/>
    <w:rsid w:val="008357DC"/>
    <w:rsid w:val="0083618A"/>
    <w:rsid w:val="00837129"/>
    <w:rsid w:val="008424B1"/>
    <w:rsid w:val="00842A8B"/>
    <w:rsid w:val="00847177"/>
    <w:rsid w:val="008475BC"/>
    <w:rsid w:val="00847DCB"/>
    <w:rsid w:val="008558E2"/>
    <w:rsid w:val="00856A8C"/>
    <w:rsid w:val="00860D56"/>
    <w:rsid w:val="00864B7F"/>
    <w:rsid w:val="00866F5C"/>
    <w:rsid w:val="00875093"/>
    <w:rsid w:val="00875442"/>
    <w:rsid w:val="008775BB"/>
    <w:rsid w:val="00881B2F"/>
    <w:rsid w:val="00883A37"/>
    <w:rsid w:val="00885BFA"/>
    <w:rsid w:val="008909D5"/>
    <w:rsid w:val="008936E7"/>
    <w:rsid w:val="008A0732"/>
    <w:rsid w:val="008A5184"/>
    <w:rsid w:val="008A7F42"/>
    <w:rsid w:val="008B6D9A"/>
    <w:rsid w:val="008B74B5"/>
    <w:rsid w:val="008C25C1"/>
    <w:rsid w:val="008C33A0"/>
    <w:rsid w:val="008D676E"/>
    <w:rsid w:val="008E0378"/>
    <w:rsid w:val="008E0EC3"/>
    <w:rsid w:val="008E1E7A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2012D"/>
    <w:rsid w:val="00921366"/>
    <w:rsid w:val="00921A6B"/>
    <w:rsid w:val="00924245"/>
    <w:rsid w:val="00927D38"/>
    <w:rsid w:val="00932766"/>
    <w:rsid w:val="009329A7"/>
    <w:rsid w:val="00933382"/>
    <w:rsid w:val="009377B0"/>
    <w:rsid w:val="00940891"/>
    <w:rsid w:val="00943C34"/>
    <w:rsid w:val="00943CF7"/>
    <w:rsid w:val="009514E6"/>
    <w:rsid w:val="00952672"/>
    <w:rsid w:val="00953864"/>
    <w:rsid w:val="00954A2E"/>
    <w:rsid w:val="009550B6"/>
    <w:rsid w:val="00956B6E"/>
    <w:rsid w:val="00957E0F"/>
    <w:rsid w:val="00960DDB"/>
    <w:rsid w:val="0096177B"/>
    <w:rsid w:val="009619F7"/>
    <w:rsid w:val="00962283"/>
    <w:rsid w:val="009672ED"/>
    <w:rsid w:val="009708F0"/>
    <w:rsid w:val="009810C5"/>
    <w:rsid w:val="00983200"/>
    <w:rsid w:val="00983CDE"/>
    <w:rsid w:val="009848FA"/>
    <w:rsid w:val="00995E16"/>
    <w:rsid w:val="009A5813"/>
    <w:rsid w:val="009B38BF"/>
    <w:rsid w:val="009B6B30"/>
    <w:rsid w:val="009C2B72"/>
    <w:rsid w:val="009C4792"/>
    <w:rsid w:val="009C6FEB"/>
    <w:rsid w:val="009D1623"/>
    <w:rsid w:val="009D294C"/>
    <w:rsid w:val="009D3442"/>
    <w:rsid w:val="009D65E0"/>
    <w:rsid w:val="009E1805"/>
    <w:rsid w:val="009E1FBF"/>
    <w:rsid w:val="009E60E3"/>
    <w:rsid w:val="009F0078"/>
    <w:rsid w:val="009F04A9"/>
    <w:rsid w:val="009F17BE"/>
    <w:rsid w:val="009F459F"/>
    <w:rsid w:val="009F6BE0"/>
    <w:rsid w:val="00A01A92"/>
    <w:rsid w:val="00A01B8C"/>
    <w:rsid w:val="00A02296"/>
    <w:rsid w:val="00A06B7A"/>
    <w:rsid w:val="00A072E6"/>
    <w:rsid w:val="00A10442"/>
    <w:rsid w:val="00A10A35"/>
    <w:rsid w:val="00A2062F"/>
    <w:rsid w:val="00A210ED"/>
    <w:rsid w:val="00A22C3C"/>
    <w:rsid w:val="00A275DD"/>
    <w:rsid w:val="00A27B7E"/>
    <w:rsid w:val="00A31CE2"/>
    <w:rsid w:val="00A32BC8"/>
    <w:rsid w:val="00A36791"/>
    <w:rsid w:val="00A4061F"/>
    <w:rsid w:val="00A408C9"/>
    <w:rsid w:val="00A465A8"/>
    <w:rsid w:val="00A467B6"/>
    <w:rsid w:val="00A46BD3"/>
    <w:rsid w:val="00A55A65"/>
    <w:rsid w:val="00A61547"/>
    <w:rsid w:val="00A62E81"/>
    <w:rsid w:val="00A67217"/>
    <w:rsid w:val="00A70BE2"/>
    <w:rsid w:val="00A711B4"/>
    <w:rsid w:val="00A72E7A"/>
    <w:rsid w:val="00A74434"/>
    <w:rsid w:val="00A74A2C"/>
    <w:rsid w:val="00A74F30"/>
    <w:rsid w:val="00A76221"/>
    <w:rsid w:val="00A775A3"/>
    <w:rsid w:val="00A82DCD"/>
    <w:rsid w:val="00A86A6A"/>
    <w:rsid w:val="00A91EFC"/>
    <w:rsid w:val="00A93F8B"/>
    <w:rsid w:val="00A964FB"/>
    <w:rsid w:val="00A97A6F"/>
    <w:rsid w:val="00AA26B4"/>
    <w:rsid w:val="00AA288A"/>
    <w:rsid w:val="00AA2A49"/>
    <w:rsid w:val="00AA2EA4"/>
    <w:rsid w:val="00AA4D46"/>
    <w:rsid w:val="00AA6379"/>
    <w:rsid w:val="00AA7FF1"/>
    <w:rsid w:val="00AB3F98"/>
    <w:rsid w:val="00AB4553"/>
    <w:rsid w:val="00AB5C1B"/>
    <w:rsid w:val="00AB7110"/>
    <w:rsid w:val="00AC0167"/>
    <w:rsid w:val="00AC0952"/>
    <w:rsid w:val="00AC1133"/>
    <w:rsid w:val="00AC1DDC"/>
    <w:rsid w:val="00AC3365"/>
    <w:rsid w:val="00AC6D07"/>
    <w:rsid w:val="00AC7724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F07F5"/>
    <w:rsid w:val="00AF2B8C"/>
    <w:rsid w:val="00B07DD3"/>
    <w:rsid w:val="00B11EB1"/>
    <w:rsid w:val="00B1200C"/>
    <w:rsid w:val="00B125EA"/>
    <w:rsid w:val="00B1547F"/>
    <w:rsid w:val="00B172C1"/>
    <w:rsid w:val="00B231D2"/>
    <w:rsid w:val="00B2421E"/>
    <w:rsid w:val="00B2504C"/>
    <w:rsid w:val="00B25F55"/>
    <w:rsid w:val="00B3211A"/>
    <w:rsid w:val="00B36FF4"/>
    <w:rsid w:val="00B37576"/>
    <w:rsid w:val="00B41D93"/>
    <w:rsid w:val="00B43C7F"/>
    <w:rsid w:val="00B441F7"/>
    <w:rsid w:val="00B46B9A"/>
    <w:rsid w:val="00B47371"/>
    <w:rsid w:val="00B51B7A"/>
    <w:rsid w:val="00B53347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63DB"/>
    <w:rsid w:val="00B87761"/>
    <w:rsid w:val="00B9562C"/>
    <w:rsid w:val="00B96BA0"/>
    <w:rsid w:val="00B97A1C"/>
    <w:rsid w:val="00BB0526"/>
    <w:rsid w:val="00BB1BAA"/>
    <w:rsid w:val="00BB3106"/>
    <w:rsid w:val="00BB3B56"/>
    <w:rsid w:val="00BB55F6"/>
    <w:rsid w:val="00BB634C"/>
    <w:rsid w:val="00BC201D"/>
    <w:rsid w:val="00BC2525"/>
    <w:rsid w:val="00BD17D5"/>
    <w:rsid w:val="00BD1D5D"/>
    <w:rsid w:val="00BE334D"/>
    <w:rsid w:val="00BE3D9D"/>
    <w:rsid w:val="00BE56AA"/>
    <w:rsid w:val="00BE7476"/>
    <w:rsid w:val="00BF267A"/>
    <w:rsid w:val="00BF5652"/>
    <w:rsid w:val="00C017CA"/>
    <w:rsid w:val="00C03B2F"/>
    <w:rsid w:val="00C050C3"/>
    <w:rsid w:val="00C05F8B"/>
    <w:rsid w:val="00C13D8D"/>
    <w:rsid w:val="00C15704"/>
    <w:rsid w:val="00C3649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5F3D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90586"/>
    <w:rsid w:val="00C92390"/>
    <w:rsid w:val="00C92A9B"/>
    <w:rsid w:val="00C93039"/>
    <w:rsid w:val="00C978F6"/>
    <w:rsid w:val="00CA062A"/>
    <w:rsid w:val="00CA0DDC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73E3"/>
    <w:rsid w:val="00CC75D3"/>
    <w:rsid w:val="00CD5888"/>
    <w:rsid w:val="00CD7DA1"/>
    <w:rsid w:val="00CE0F5C"/>
    <w:rsid w:val="00CE1083"/>
    <w:rsid w:val="00CE276B"/>
    <w:rsid w:val="00CE430A"/>
    <w:rsid w:val="00CE551C"/>
    <w:rsid w:val="00CE7062"/>
    <w:rsid w:val="00CE7FFA"/>
    <w:rsid w:val="00CF0A17"/>
    <w:rsid w:val="00CF0FDC"/>
    <w:rsid w:val="00CF2FB8"/>
    <w:rsid w:val="00CF4B4E"/>
    <w:rsid w:val="00CF5846"/>
    <w:rsid w:val="00CF594F"/>
    <w:rsid w:val="00CF629C"/>
    <w:rsid w:val="00D01A20"/>
    <w:rsid w:val="00D01B27"/>
    <w:rsid w:val="00D04FF5"/>
    <w:rsid w:val="00D06DBB"/>
    <w:rsid w:val="00D10F56"/>
    <w:rsid w:val="00D117F5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40335"/>
    <w:rsid w:val="00D42EF3"/>
    <w:rsid w:val="00D46252"/>
    <w:rsid w:val="00D56F8F"/>
    <w:rsid w:val="00D6081B"/>
    <w:rsid w:val="00D6121E"/>
    <w:rsid w:val="00D711E1"/>
    <w:rsid w:val="00D71F03"/>
    <w:rsid w:val="00D72A52"/>
    <w:rsid w:val="00D75897"/>
    <w:rsid w:val="00D75918"/>
    <w:rsid w:val="00D75A68"/>
    <w:rsid w:val="00D75DD7"/>
    <w:rsid w:val="00D77477"/>
    <w:rsid w:val="00D80F4B"/>
    <w:rsid w:val="00D82899"/>
    <w:rsid w:val="00D84DAB"/>
    <w:rsid w:val="00D84FF5"/>
    <w:rsid w:val="00D85C6E"/>
    <w:rsid w:val="00D94A97"/>
    <w:rsid w:val="00D96C56"/>
    <w:rsid w:val="00DA49CE"/>
    <w:rsid w:val="00DA7A82"/>
    <w:rsid w:val="00DB1306"/>
    <w:rsid w:val="00DB7AF5"/>
    <w:rsid w:val="00DC0F66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3BCF"/>
    <w:rsid w:val="00DE4FEF"/>
    <w:rsid w:val="00DE5363"/>
    <w:rsid w:val="00DE6DE6"/>
    <w:rsid w:val="00DE7446"/>
    <w:rsid w:val="00DE7885"/>
    <w:rsid w:val="00DF0C5E"/>
    <w:rsid w:val="00DF1179"/>
    <w:rsid w:val="00DF1220"/>
    <w:rsid w:val="00DF497D"/>
    <w:rsid w:val="00DF5F9B"/>
    <w:rsid w:val="00DF62EA"/>
    <w:rsid w:val="00DF6401"/>
    <w:rsid w:val="00DF7E50"/>
    <w:rsid w:val="00E01594"/>
    <w:rsid w:val="00E022AE"/>
    <w:rsid w:val="00E02E48"/>
    <w:rsid w:val="00E03AB7"/>
    <w:rsid w:val="00E05EE9"/>
    <w:rsid w:val="00E066BB"/>
    <w:rsid w:val="00E10AF8"/>
    <w:rsid w:val="00E11656"/>
    <w:rsid w:val="00E1245B"/>
    <w:rsid w:val="00E12EFF"/>
    <w:rsid w:val="00E13AA2"/>
    <w:rsid w:val="00E14E6C"/>
    <w:rsid w:val="00E157E0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34F10"/>
    <w:rsid w:val="00E40E90"/>
    <w:rsid w:val="00E42E02"/>
    <w:rsid w:val="00E43094"/>
    <w:rsid w:val="00E43D5D"/>
    <w:rsid w:val="00E443D9"/>
    <w:rsid w:val="00E459C0"/>
    <w:rsid w:val="00E46ED1"/>
    <w:rsid w:val="00E52CAA"/>
    <w:rsid w:val="00E54EAD"/>
    <w:rsid w:val="00E560F9"/>
    <w:rsid w:val="00E56571"/>
    <w:rsid w:val="00E6048C"/>
    <w:rsid w:val="00E604C2"/>
    <w:rsid w:val="00E60A70"/>
    <w:rsid w:val="00E6129C"/>
    <w:rsid w:val="00E615B6"/>
    <w:rsid w:val="00E62BF6"/>
    <w:rsid w:val="00E64240"/>
    <w:rsid w:val="00E64D3F"/>
    <w:rsid w:val="00E65134"/>
    <w:rsid w:val="00E65AC1"/>
    <w:rsid w:val="00E7130D"/>
    <w:rsid w:val="00E71332"/>
    <w:rsid w:val="00E71797"/>
    <w:rsid w:val="00E72BA6"/>
    <w:rsid w:val="00E7427C"/>
    <w:rsid w:val="00E74E54"/>
    <w:rsid w:val="00E75977"/>
    <w:rsid w:val="00E76309"/>
    <w:rsid w:val="00E835A8"/>
    <w:rsid w:val="00E83973"/>
    <w:rsid w:val="00E83A3E"/>
    <w:rsid w:val="00E84122"/>
    <w:rsid w:val="00E84C9E"/>
    <w:rsid w:val="00E937B8"/>
    <w:rsid w:val="00E94D9D"/>
    <w:rsid w:val="00E960F0"/>
    <w:rsid w:val="00E96F1B"/>
    <w:rsid w:val="00EA0098"/>
    <w:rsid w:val="00EA6023"/>
    <w:rsid w:val="00EB2D4B"/>
    <w:rsid w:val="00EB4912"/>
    <w:rsid w:val="00EB4BF6"/>
    <w:rsid w:val="00EB51A6"/>
    <w:rsid w:val="00EB532B"/>
    <w:rsid w:val="00EC2942"/>
    <w:rsid w:val="00EC2C9B"/>
    <w:rsid w:val="00ED420E"/>
    <w:rsid w:val="00ED68FE"/>
    <w:rsid w:val="00ED7B54"/>
    <w:rsid w:val="00EE26DD"/>
    <w:rsid w:val="00EE2825"/>
    <w:rsid w:val="00EE453A"/>
    <w:rsid w:val="00EE6A76"/>
    <w:rsid w:val="00EF25B8"/>
    <w:rsid w:val="00EF38F2"/>
    <w:rsid w:val="00F03BB7"/>
    <w:rsid w:val="00F054BA"/>
    <w:rsid w:val="00F16403"/>
    <w:rsid w:val="00F16FB2"/>
    <w:rsid w:val="00F211D5"/>
    <w:rsid w:val="00F23068"/>
    <w:rsid w:val="00F23597"/>
    <w:rsid w:val="00F237F5"/>
    <w:rsid w:val="00F32C51"/>
    <w:rsid w:val="00F33818"/>
    <w:rsid w:val="00F35F5B"/>
    <w:rsid w:val="00F37F61"/>
    <w:rsid w:val="00F40095"/>
    <w:rsid w:val="00F4144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274A"/>
    <w:rsid w:val="00F763AE"/>
    <w:rsid w:val="00F8064A"/>
    <w:rsid w:val="00F81409"/>
    <w:rsid w:val="00F849D8"/>
    <w:rsid w:val="00F84E32"/>
    <w:rsid w:val="00F8619B"/>
    <w:rsid w:val="00F86F4E"/>
    <w:rsid w:val="00F87F4F"/>
    <w:rsid w:val="00F90527"/>
    <w:rsid w:val="00F91276"/>
    <w:rsid w:val="00F91458"/>
    <w:rsid w:val="00F92347"/>
    <w:rsid w:val="00F96073"/>
    <w:rsid w:val="00FA181B"/>
    <w:rsid w:val="00FA1865"/>
    <w:rsid w:val="00FA239B"/>
    <w:rsid w:val="00FA3559"/>
    <w:rsid w:val="00FA3D3E"/>
    <w:rsid w:val="00FA5930"/>
    <w:rsid w:val="00FA5A50"/>
    <w:rsid w:val="00FA5F7E"/>
    <w:rsid w:val="00FB0328"/>
    <w:rsid w:val="00FB1ECA"/>
    <w:rsid w:val="00FB4310"/>
    <w:rsid w:val="00FB4B52"/>
    <w:rsid w:val="00FB7924"/>
    <w:rsid w:val="00FC4A9B"/>
    <w:rsid w:val="00FC4C89"/>
    <w:rsid w:val="00FC6445"/>
    <w:rsid w:val="00FD2E86"/>
    <w:rsid w:val="00FD4D3D"/>
    <w:rsid w:val="00FD5FCF"/>
    <w:rsid w:val="00FD6D49"/>
    <w:rsid w:val="00FE2A66"/>
    <w:rsid w:val="00FE2DA2"/>
    <w:rsid w:val="00FE4EF6"/>
    <w:rsid w:val="00FE5E2A"/>
    <w:rsid w:val="00FE7EA6"/>
    <w:rsid w:val="00FF3984"/>
    <w:rsid w:val="00FF3A49"/>
    <w:rsid w:val="00FF50C2"/>
    <w:rsid w:val="00FF6367"/>
    <w:rsid w:val="00FF7D9D"/>
    <w:rsid w:val="015B3757"/>
    <w:rsid w:val="0A020AF5"/>
    <w:rsid w:val="123D320B"/>
    <w:rsid w:val="221B0BEA"/>
    <w:rsid w:val="24BD6F34"/>
    <w:rsid w:val="36935731"/>
    <w:rsid w:val="3D8E7D79"/>
    <w:rsid w:val="3DAA1B3A"/>
    <w:rsid w:val="40D30EAB"/>
    <w:rsid w:val="5B7876BF"/>
    <w:rsid w:val="698906F6"/>
    <w:rsid w:val="6C5072CC"/>
    <w:rsid w:val="787B613F"/>
    <w:rsid w:val="7A107BE4"/>
    <w:rsid w:val="7A87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</w:latentStyles>
  <w:style w:type="paragraph" w:default="1" w:styleId="1">
    <w:name w:val="Normal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2"/>
      <w:lang w:val="ru-RU" w:eastAsia="ar-SA" w:bidi="ar-SA"/>
    </w:rPr>
  </w:style>
  <w:style w:type="paragraph" w:styleId="2">
    <w:name w:val="heading 1"/>
    <w:basedOn w:val="1"/>
    <w:next w:val="1"/>
    <w:link w:val="15"/>
    <w:qFormat/>
    <w:locked/>
    <w:uiPriority w:val="0"/>
    <w:pPr>
      <w:keepNext/>
      <w:widowControl/>
      <w:numPr>
        <w:ilvl w:val="0"/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semiHidden/>
    <w:unhideWhenUsed/>
    <w:qFormat/>
    <w:uiPriority w:val="99"/>
    <w:rPr>
      <w:color w:val="800080"/>
      <w:u w:val="single"/>
    </w:rPr>
  </w:style>
  <w:style w:type="character" w:styleId="6">
    <w:name w:val="Hyperlink"/>
    <w:qFormat/>
    <w:uiPriority w:val="99"/>
    <w:rPr>
      <w:rFonts w:cs="Times New Roman"/>
      <w:color w:val="0000FF"/>
      <w:u w:val="single"/>
    </w:rPr>
  </w:style>
  <w:style w:type="character" w:styleId="7">
    <w:name w:val="page number"/>
    <w:qFormat/>
    <w:uiPriority w:val="99"/>
    <w:rPr>
      <w:rFonts w:cs="Times New Roman"/>
    </w:rPr>
  </w:style>
  <w:style w:type="paragraph" w:styleId="8">
    <w:name w:val="Balloon Text"/>
    <w:basedOn w:val="1"/>
    <w:link w:val="17"/>
    <w:semiHidden/>
    <w:qFormat/>
    <w:uiPriority w:val="99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paragraph" w:styleId="9">
    <w:name w:val="header"/>
    <w:basedOn w:val="1"/>
    <w:link w:val="19"/>
    <w:qFormat/>
    <w:uiPriority w:val="99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10">
    <w:name w:val="Body Text"/>
    <w:basedOn w:val="1"/>
    <w:link w:val="25"/>
    <w:qFormat/>
    <w:uiPriority w:val="99"/>
    <w:pPr>
      <w:widowControl/>
      <w:suppressAutoHyphens w:val="0"/>
    </w:pPr>
    <w:rPr>
      <w:b/>
      <w:sz w:val="24"/>
      <w:lang w:val="de-DE" w:eastAsia="ru-RU"/>
    </w:rPr>
  </w:style>
  <w:style w:type="paragraph" w:styleId="11">
    <w:name w:val="Body Text Indent"/>
    <w:basedOn w:val="1"/>
    <w:link w:val="29"/>
    <w:qFormat/>
    <w:uiPriority w:val="99"/>
    <w:pPr>
      <w:widowControl/>
      <w:suppressAutoHyphens w:val="0"/>
      <w:spacing w:after="120"/>
      <w:ind w:left="283"/>
    </w:pPr>
    <w:rPr>
      <w:rFonts w:eastAsia="PMingLiU"/>
      <w:sz w:val="24"/>
    </w:rPr>
  </w:style>
  <w:style w:type="paragraph" w:styleId="12">
    <w:name w:val="footer"/>
    <w:basedOn w:val="1"/>
    <w:link w:val="18"/>
    <w:qFormat/>
    <w:uiPriority w:val="99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13">
    <w:name w:val="Normal (Web)"/>
    <w:basedOn w:val="1"/>
    <w:qFormat/>
    <w:uiPriority w:val="99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styleId="14">
    <w:name w:val="Table Grid"/>
    <w:basedOn w:val="4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5">
    <w:name w:val="Заголовок 1 Знак"/>
    <w:link w:val="2"/>
    <w:qFormat/>
    <w:locked/>
    <w:uiPriority w:val="99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16">
    <w:name w:val="apple-style-span"/>
    <w:qFormat/>
    <w:uiPriority w:val="99"/>
    <w:rPr>
      <w:rFonts w:cs="Times New Roman"/>
    </w:rPr>
  </w:style>
  <w:style w:type="character" w:customStyle="1" w:styleId="17">
    <w:name w:val="Текст выноски Знак"/>
    <w:link w:val="8"/>
    <w:semiHidden/>
    <w:qFormat/>
    <w:locked/>
    <w:uiPriority w:val="9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8">
    <w:name w:val="Нижний колонтитул Знак"/>
    <w:link w:val="12"/>
    <w:semiHidden/>
    <w:qFormat/>
    <w:locked/>
    <w:uiPriority w:val="99"/>
    <w:rPr>
      <w:rFonts w:cs="Times New Roman"/>
      <w:sz w:val="20"/>
      <w:szCs w:val="20"/>
    </w:rPr>
  </w:style>
  <w:style w:type="character" w:customStyle="1" w:styleId="19">
    <w:name w:val="Верхний колонтитул Знак"/>
    <w:link w:val="9"/>
    <w:semiHidden/>
    <w:qFormat/>
    <w:locked/>
    <w:uiPriority w:val="99"/>
    <w:rPr>
      <w:rFonts w:cs="Times New Roman"/>
      <w:sz w:val="20"/>
      <w:szCs w:val="20"/>
    </w:rPr>
  </w:style>
  <w:style w:type="character" w:customStyle="1" w:styleId="20">
    <w:name w:val="Заголовок1"/>
    <w:qFormat/>
    <w:uiPriority w:val="99"/>
    <w:rPr>
      <w:rFonts w:cs="Times New Roman"/>
    </w:rPr>
  </w:style>
  <w:style w:type="character" w:customStyle="1" w:styleId="21">
    <w:name w:val="style_13361354500000000232rvts6"/>
    <w:qFormat/>
    <w:uiPriority w:val="99"/>
    <w:rPr>
      <w:rFonts w:cs="Times New Roman"/>
    </w:rPr>
  </w:style>
  <w:style w:type="character" w:customStyle="1" w:styleId="22">
    <w:name w:val="quotations__item__rate"/>
    <w:qFormat/>
    <w:uiPriority w:val="99"/>
    <w:rPr>
      <w:rFonts w:cs="Times New Roman"/>
    </w:rPr>
  </w:style>
  <w:style w:type="character" w:customStyle="1" w:styleId="23">
    <w:name w:val="s-rate__item__cont__value1"/>
    <w:qFormat/>
    <w:uiPriority w:val="99"/>
    <w:rPr>
      <w:rFonts w:cs="Times New Roman"/>
      <w:color w:val="2C2A28"/>
      <w:sz w:val="37"/>
      <w:szCs w:val="37"/>
    </w:rPr>
  </w:style>
  <w:style w:type="character" w:customStyle="1" w:styleId="24">
    <w:name w:val="Body Text Char"/>
    <w:semiHidden/>
    <w:qFormat/>
    <w:locked/>
    <w:uiPriority w:val="99"/>
    <w:rPr>
      <w:rFonts w:cs="Times New Roman"/>
      <w:sz w:val="20"/>
      <w:szCs w:val="20"/>
    </w:rPr>
  </w:style>
  <w:style w:type="character" w:customStyle="1" w:styleId="25">
    <w:name w:val="Основной текст Знак"/>
    <w:link w:val="10"/>
    <w:qFormat/>
    <w:locked/>
    <w:uiPriority w:val="99"/>
    <w:rPr>
      <w:rFonts w:cs="Times New Roman"/>
      <w:b/>
      <w:sz w:val="24"/>
      <w:lang w:val="de-DE" w:eastAsia="ru-RU" w:bidi="ar-SA"/>
    </w:rPr>
  </w:style>
  <w:style w:type="character" w:customStyle="1" w:styleId="26">
    <w:name w:val="apple-converted-space"/>
    <w:qFormat/>
    <w:uiPriority w:val="99"/>
  </w:style>
  <w:style w:type="paragraph" w:customStyle="1" w:styleId="27">
    <w:name w:val="Default"/>
    <w:qFormat/>
    <w:uiPriority w:val="99"/>
    <w:pPr>
      <w:autoSpaceDE w:val="0"/>
      <w:autoSpaceDN w:val="0"/>
      <w:adjustRightInd w:val="0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character" w:customStyle="1" w:styleId="28">
    <w:name w:val="Body Text Indent Char"/>
    <w:semiHidden/>
    <w:qFormat/>
    <w:locked/>
    <w:uiPriority w:val="99"/>
    <w:rPr>
      <w:rFonts w:cs="Times New Roman"/>
      <w:sz w:val="20"/>
      <w:szCs w:val="20"/>
    </w:rPr>
  </w:style>
  <w:style w:type="character" w:customStyle="1" w:styleId="29">
    <w:name w:val="Основной текст с отступом Знак"/>
    <w:link w:val="11"/>
    <w:qFormat/>
    <w:locked/>
    <w:uiPriority w:val="99"/>
    <w:rPr>
      <w:rFonts w:eastAsia="PMingLiU"/>
      <w:sz w:val="24"/>
    </w:rPr>
  </w:style>
  <w:style w:type="paragraph" w:customStyle="1" w:styleId="30">
    <w:name w:val="Название объекта2"/>
    <w:basedOn w:val="1"/>
    <w:next w:val="1"/>
    <w:qFormat/>
    <w:uiPriority w:val="99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1"/>
    <w:qFormat/>
    <w:uiPriority w:val="0"/>
    <w:pPr>
      <w:widowControl/>
      <w:pBdr>
        <w:top w:val="single" w:color="000000" w:sz="4" w:space="1"/>
        <w:left w:val="single" w:color="000000" w:sz="4" w:space="4"/>
        <w:bottom w:val="single" w:color="000000" w:sz="4" w:space="1"/>
        <w:right w:val="single" w:color="000000" w:sz="4" w:space="4"/>
      </w:pBdr>
      <w:ind w:left="426"/>
      <w:jc w:val="center"/>
    </w:pPr>
    <w:rPr>
      <w:b/>
      <w:sz w:val="36"/>
    </w:rPr>
  </w:style>
  <w:style w:type="character" w:customStyle="1" w:styleId="32">
    <w:name w:val="rptfld1"/>
    <w:qFormat/>
    <w:uiPriority w:val="99"/>
    <w:rPr>
      <w:rFonts w:cs="Times New Roman"/>
      <w:bdr w:val="single" w:color="EAEAEA" w:sz="6" w:space="0"/>
    </w:rPr>
  </w:style>
  <w:style w:type="paragraph" w:customStyle="1" w:styleId="33">
    <w:name w:val="Название объекта1"/>
    <w:basedOn w:val="1"/>
    <w:next w:val="1"/>
    <w:qFormat/>
    <w:uiPriority w:val="0"/>
    <w:pPr>
      <w:widowControl/>
      <w:spacing w:before="120"/>
    </w:pPr>
    <w:rPr>
      <w:b/>
      <w:sz w:val="20"/>
      <w:u w:val="single"/>
    </w:rPr>
  </w:style>
  <w:style w:type="paragraph" w:customStyle="1" w:styleId="34">
    <w:name w:val="Обычный1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2"/>
      <w:lang w:val="ru-RU" w:eastAsia="ar-SA" w:bidi="ar-SA"/>
    </w:rPr>
  </w:style>
  <w:style w:type="paragraph" w:customStyle="1" w:styleId="35">
    <w:name w:val="Обычный2"/>
    <w:qFormat/>
    <w:uiPriority w:val="0"/>
    <w:pPr>
      <w:widowControl w:val="0"/>
      <w:suppressAutoHyphens/>
    </w:pPr>
    <w:rPr>
      <w:rFonts w:ascii="Times New Roman" w:hAnsi="Times New Roman" w:eastAsia="Arial" w:cs="Times New Roman"/>
      <w:sz w:val="22"/>
      <w:lang w:val="ru-RU" w:eastAsia="ar-SA" w:bidi="ar-SA"/>
    </w:rPr>
  </w:style>
  <w:style w:type="character" w:customStyle="1" w:styleId="36">
    <w:name w:val="phone-item"/>
    <w:qFormat/>
    <w:uiPriority w:val="0"/>
  </w:style>
  <w:style w:type="paragraph" w:customStyle="1" w:styleId="37">
    <w:name w:val="Standard"/>
    <w:qFormat/>
    <w:uiPriority w:val="0"/>
    <w:pPr>
      <w:suppressAutoHyphens/>
      <w:autoSpaceDN w:val="0"/>
      <w:textAlignment w:val="baseline"/>
    </w:pPr>
    <w:rPr>
      <w:rFonts w:ascii="Times New Roman" w:hAnsi="Times New Roman" w:eastAsia="Times New Roman" w:cs="Times New Roman"/>
      <w:kern w:val="3"/>
      <w:sz w:val="40"/>
      <w:szCs w:val="36"/>
      <w:lang w:val="ru-RU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OEM</Company>
  <Pages>6</Pages>
  <Words>1321</Words>
  <Characters>7533</Characters>
  <Lines>62</Lines>
  <Paragraphs>17</Paragraphs>
  <TotalTime>1992</TotalTime>
  <ScaleCrop>false</ScaleCrop>
  <LinksUpToDate>false</LinksUpToDate>
  <CharactersWithSpaces>8837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2013-11-21T12:26:00Z</dcterms:created>
  <dc:creator>Прудских</dc:creator>
  <cp:lastModifiedBy>1203117</cp:lastModifiedBy>
  <cp:lastPrinted>2013-11-21T06:41:00Z</cp:lastPrinted>
  <dcterms:modified xsi:type="dcterms:W3CDTF">2024-11-24T20:00:35Z</dcterms:modified>
  <cp:revision>134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2128787AEC3E4676A7D60173902B736D_12</vt:lpwstr>
  </property>
</Properties>
</file>